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AB7D26" w14:textId="5F05ED9C" w:rsidR="00F95E50" w:rsidRDefault="00F95E50" w:rsidP="00742E36">
      <w:pPr>
        <w:jc w:val="center"/>
        <w:rPr>
          <w:rFonts w:ascii="Times New Roman" w:hAnsi="Times New Roman" w:cs="Times New Roman"/>
          <w:b/>
          <w:bCs/>
          <w:sz w:val="32"/>
          <w:szCs w:val="32"/>
        </w:rPr>
      </w:pPr>
      <w:r>
        <w:rPr>
          <w:rFonts w:ascii="Times New Roman" w:hAnsi="Times New Roman" w:cs="Times New Roman"/>
          <w:b/>
          <w:bCs/>
          <w:sz w:val="32"/>
          <w:szCs w:val="32"/>
        </w:rPr>
        <w:t>Chapitre III</w:t>
      </w:r>
    </w:p>
    <w:p w14:paraId="6C228AA7" w14:textId="1D3A1104" w:rsidR="00C128CE" w:rsidRDefault="00166FF9" w:rsidP="00742E36">
      <w:pPr>
        <w:jc w:val="center"/>
        <w:rPr>
          <w:rFonts w:ascii="Times New Roman" w:hAnsi="Times New Roman" w:cs="Times New Roman"/>
          <w:b/>
          <w:bCs/>
          <w:sz w:val="32"/>
          <w:szCs w:val="32"/>
        </w:rPr>
      </w:pPr>
      <w:r>
        <w:rPr>
          <w:rFonts w:ascii="Times New Roman" w:hAnsi="Times New Roman" w:cs="Times New Roman"/>
          <w:b/>
          <w:bCs/>
          <w:sz w:val="32"/>
          <w:szCs w:val="32"/>
        </w:rPr>
        <w:t xml:space="preserve">L’hématopoïèse </w:t>
      </w:r>
    </w:p>
    <w:p w14:paraId="75E372CC" w14:textId="77777777" w:rsidR="007F23BE" w:rsidRPr="007F23BE" w:rsidRDefault="007F23BE" w:rsidP="007F23BE">
      <w:pPr>
        <w:autoSpaceDE w:val="0"/>
        <w:autoSpaceDN w:val="0"/>
        <w:adjustRightInd w:val="0"/>
        <w:spacing w:after="0" w:line="240" w:lineRule="auto"/>
        <w:jc w:val="both"/>
        <w:rPr>
          <w:rFonts w:ascii="Times New Roman" w:hAnsi="Times New Roman" w:cs="Times New Roman"/>
          <w:sz w:val="24"/>
          <w:szCs w:val="24"/>
        </w:rPr>
      </w:pPr>
      <w:r w:rsidRPr="007F23BE">
        <w:rPr>
          <w:rFonts w:ascii="Times New Roman" w:hAnsi="Times New Roman" w:cs="Times New Roman"/>
          <w:sz w:val="24"/>
          <w:szCs w:val="24"/>
        </w:rPr>
        <w:t>L'hématopoïèse - dont le nom signifie « production du sang » - est la fonction par laquelle l'organisme</w:t>
      </w:r>
      <w:r>
        <w:rPr>
          <w:rFonts w:ascii="Times New Roman" w:hAnsi="Times New Roman" w:cs="Times New Roman"/>
          <w:sz w:val="24"/>
          <w:szCs w:val="24"/>
        </w:rPr>
        <w:t xml:space="preserve"> </w:t>
      </w:r>
      <w:r w:rsidRPr="007F23BE">
        <w:rPr>
          <w:rFonts w:ascii="Times New Roman" w:hAnsi="Times New Roman" w:cs="Times New Roman"/>
          <w:sz w:val="24"/>
          <w:szCs w:val="24"/>
        </w:rPr>
        <w:t>produit et renouvelle les éléments figurés du sang (hématies, leucocytes et plaquettes). Cette production, très finement régulée, est issue de cellules souches hématopoïétiques, capables de s'autorenouveler, ce qui permet le maintien d'un nombre constant de cellules souches, et de se différencier pour assurer le renouvellement des cellules qui meurent physiologiquement (et même assurer un renouvellement encore plus rapide en cas d'accroissement des besoins).</w:t>
      </w:r>
    </w:p>
    <w:p w14:paraId="31B7E5C2" w14:textId="77777777" w:rsidR="00C128CE" w:rsidRDefault="007F23BE" w:rsidP="007F23BE">
      <w:pPr>
        <w:autoSpaceDE w:val="0"/>
        <w:autoSpaceDN w:val="0"/>
        <w:adjustRightInd w:val="0"/>
        <w:spacing w:after="0" w:line="240" w:lineRule="auto"/>
        <w:jc w:val="both"/>
        <w:rPr>
          <w:rFonts w:ascii="Times New Roman" w:hAnsi="Times New Roman" w:cs="Times New Roman"/>
          <w:b/>
          <w:bCs/>
          <w:sz w:val="24"/>
          <w:szCs w:val="24"/>
        </w:rPr>
      </w:pPr>
      <w:r w:rsidRPr="007F23BE">
        <w:rPr>
          <w:rFonts w:ascii="Times New Roman" w:hAnsi="Times New Roman" w:cs="Times New Roman"/>
          <w:sz w:val="24"/>
          <w:szCs w:val="24"/>
        </w:rPr>
        <w:t>Au sein de l'hématopoïèse, on distingue la myélopoïèse, permettant la production des cellules myéloïdes (hématies, polynucléaires, monocytes, plaquettes), et la lymphopoïèse permettant la production des lymphocytes. La régulation de l'hématopoïèse est sous le contrôle de nombreux facteurs de croissance.</w:t>
      </w:r>
      <w:r w:rsidR="00424AC5" w:rsidRPr="007F23BE">
        <w:rPr>
          <w:rFonts w:ascii="Times New Roman" w:hAnsi="Times New Roman" w:cs="Times New Roman"/>
          <w:b/>
          <w:bCs/>
          <w:sz w:val="24"/>
          <w:szCs w:val="24"/>
        </w:rPr>
        <w:t xml:space="preserve"> </w:t>
      </w:r>
    </w:p>
    <w:p w14:paraId="76F621CF" w14:textId="77777777" w:rsidR="007F23BE" w:rsidRDefault="007F23BE" w:rsidP="007F23BE">
      <w:pPr>
        <w:autoSpaceDE w:val="0"/>
        <w:autoSpaceDN w:val="0"/>
        <w:adjustRightInd w:val="0"/>
        <w:spacing w:after="0" w:line="240" w:lineRule="auto"/>
        <w:jc w:val="both"/>
        <w:rPr>
          <w:rFonts w:ascii="Times New Roman" w:hAnsi="Times New Roman" w:cs="Times New Roman"/>
          <w:b/>
          <w:bCs/>
          <w:sz w:val="24"/>
          <w:szCs w:val="24"/>
        </w:rPr>
      </w:pPr>
    </w:p>
    <w:p w14:paraId="5B7BF656" w14:textId="77777777" w:rsidR="00166FF9" w:rsidRDefault="00166FF9" w:rsidP="00166FF9">
      <w:pPr>
        <w:pStyle w:val="Paragraphedeliste"/>
        <w:numPr>
          <w:ilvl w:val="0"/>
          <w:numId w:val="5"/>
        </w:numPr>
        <w:autoSpaceDE w:val="0"/>
        <w:autoSpaceDN w:val="0"/>
        <w:adjustRightInd w:val="0"/>
        <w:spacing w:after="0" w:line="240" w:lineRule="auto"/>
        <w:jc w:val="both"/>
        <w:rPr>
          <w:rFonts w:ascii="Times New Roman" w:hAnsi="Times New Roman" w:cs="Times New Roman"/>
          <w:b/>
          <w:sz w:val="24"/>
          <w:szCs w:val="24"/>
        </w:rPr>
      </w:pPr>
      <w:r w:rsidRPr="00166FF9">
        <w:rPr>
          <w:rFonts w:ascii="Times New Roman" w:hAnsi="Times New Roman" w:cs="Times New Roman"/>
          <w:b/>
          <w:sz w:val="24"/>
          <w:szCs w:val="24"/>
        </w:rPr>
        <w:t>Localisation de l’hématopoïèse</w:t>
      </w:r>
      <w:r>
        <w:rPr>
          <w:rFonts w:ascii="Times New Roman" w:hAnsi="Times New Roman" w:cs="Times New Roman"/>
          <w:b/>
          <w:sz w:val="24"/>
          <w:szCs w:val="24"/>
        </w:rPr>
        <w:t xml:space="preserve"> : </w:t>
      </w:r>
    </w:p>
    <w:p w14:paraId="3DA63010" w14:textId="77777777" w:rsidR="00166FF9" w:rsidRDefault="00166FF9" w:rsidP="00166FF9">
      <w:pPr>
        <w:autoSpaceDE w:val="0"/>
        <w:autoSpaceDN w:val="0"/>
        <w:adjustRightInd w:val="0"/>
        <w:spacing w:after="0" w:line="240" w:lineRule="auto"/>
        <w:jc w:val="both"/>
        <w:rPr>
          <w:rFonts w:ascii="Times New Roman" w:hAnsi="Times New Roman" w:cs="Times New Roman"/>
          <w:b/>
          <w:sz w:val="24"/>
          <w:szCs w:val="24"/>
        </w:rPr>
      </w:pPr>
    </w:p>
    <w:p w14:paraId="2B8EA217" w14:textId="77777777" w:rsidR="00166FF9" w:rsidRPr="00166FF9" w:rsidRDefault="00166FF9" w:rsidP="00166FF9">
      <w:pPr>
        <w:autoSpaceDE w:val="0"/>
        <w:autoSpaceDN w:val="0"/>
        <w:adjustRightInd w:val="0"/>
        <w:spacing w:after="0" w:line="240" w:lineRule="auto"/>
        <w:jc w:val="both"/>
        <w:rPr>
          <w:rFonts w:ascii="Times New Roman" w:hAnsi="Times New Roman" w:cs="Times New Roman"/>
          <w:sz w:val="24"/>
          <w:szCs w:val="24"/>
        </w:rPr>
      </w:pPr>
      <w:r w:rsidRPr="00166FF9">
        <w:rPr>
          <w:rFonts w:ascii="Times New Roman" w:hAnsi="Times New Roman" w:cs="Times New Roman"/>
          <w:sz w:val="24"/>
          <w:szCs w:val="24"/>
        </w:rPr>
        <w:t>Pendant la période embryonnaire, trois localisations distinctes de l’hématopoïèse ont été caractérisées correspondant chacune approximativement à un trimestre.</w:t>
      </w:r>
    </w:p>
    <w:p w14:paraId="19ED22C0" w14:textId="77777777" w:rsidR="00166FF9" w:rsidRPr="00166FF9" w:rsidRDefault="00166FF9" w:rsidP="00166FF9">
      <w:pPr>
        <w:pStyle w:val="Paragraphedeliste"/>
        <w:numPr>
          <w:ilvl w:val="0"/>
          <w:numId w:val="6"/>
        </w:numPr>
        <w:autoSpaceDE w:val="0"/>
        <w:autoSpaceDN w:val="0"/>
        <w:adjustRightInd w:val="0"/>
        <w:spacing w:after="0" w:line="240" w:lineRule="auto"/>
        <w:jc w:val="both"/>
        <w:rPr>
          <w:rFonts w:ascii="Times New Roman" w:hAnsi="Times New Roman" w:cs="Times New Roman"/>
          <w:sz w:val="24"/>
          <w:szCs w:val="24"/>
        </w:rPr>
      </w:pPr>
      <w:r w:rsidRPr="00166FF9">
        <w:rPr>
          <w:rFonts w:ascii="Times New Roman" w:hAnsi="Times New Roman" w:cs="Times New Roman"/>
          <w:sz w:val="24"/>
          <w:szCs w:val="24"/>
        </w:rPr>
        <w:t>La première phase a lieu dans une région mal définie appelée AGM (</w:t>
      </w:r>
      <w:proofErr w:type="spellStart"/>
      <w:r w:rsidRPr="00166FF9">
        <w:rPr>
          <w:rFonts w:ascii="Times New Roman" w:hAnsi="Times New Roman" w:cs="Times New Roman"/>
          <w:sz w:val="24"/>
          <w:szCs w:val="24"/>
        </w:rPr>
        <w:t>Aorta-Gonado-Mesonephros</w:t>
      </w:r>
      <w:proofErr w:type="spellEnd"/>
      <w:r w:rsidRPr="00166FF9">
        <w:rPr>
          <w:rFonts w:ascii="Times New Roman" w:hAnsi="Times New Roman" w:cs="Times New Roman"/>
          <w:sz w:val="24"/>
          <w:szCs w:val="24"/>
        </w:rPr>
        <w:t>) localisée au niveau du mésoderme, exclusivement érythroblastique.</w:t>
      </w:r>
    </w:p>
    <w:p w14:paraId="395AE3C9" w14:textId="77777777" w:rsidR="00166FF9" w:rsidRPr="00166FF9" w:rsidRDefault="00166FF9" w:rsidP="00166FF9">
      <w:pPr>
        <w:pStyle w:val="Paragraphedeliste"/>
        <w:numPr>
          <w:ilvl w:val="0"/>
          <w:numId w:val="6"/>
        </w:numPr>
        <w:autoSpaceDE w:val="0"/>
        <w:autoSpaceDN w:val="0"/>
        <w:adjustRightInd w:val="0"/>
        <w:spacing w:after="0" w:line="240" w:lineRule="auto"/>
        <w:jc w:val="both"/>
        <w:rPr>
          <w:rFonts w:ascii="Times New Roman" w:hAnsi="Times New Roman" w:cs="Times New Roman"/>
          <w:sz w:val="24"/>
          <w:szCs w:val="24"/>
        </w:rPr>
      </w:pPr>
      <w:r w:rsidRPr="00166FF9">
        <w:rPr>
          <w:rFonts w:ascii="Times New Roman" w:hAnsi="Times New Roman" w:cs="Times New Roman"/>
          <w:sz w:val="24"/>
          <w:szCs w:val="24"/>
        </w:rPr>
        <w:t>La deuxième phase a lieu essentiellement dans le foie et la rate.</w:t>
      </w:r>
    </w:p>
    <w:p w14:paraId="6EE16D29" w14:textId="77777777" w:rsidR="00166FF9" w:rsidRPr="00166FF9" w:rsidRDefault="00166FF9" w:rsidP="00166FF9">
      <w:pPr>
        <w:pStyle w:val="Paragraphedeliste"/>
        <w:numPr>
          <w:ilvl w:val="0"/>
          <w:numId w:val="6"/>
        </w:numPr>
        <w:autoSpaceDE w:val="0"/>
        <w:autoSpaceDN w:val="0"/>
        <w:adjustRightInd w:val="0"/>
        <w:spacing w:after="0" w:line="240" w:lineRule="auto"/>
        <w:jc w:val="both"/>
        <w:rPr>
          <w:rFonts w:ascii="Times New Roman" w:hAnsi="Times New Roman" w:cs="Times New Roman"/>
          <w:sz w:val="24"/>
          <w:szCs w:val="24"/>
        </w:rPr>
      </w:pPr>
      <w:r w:rsidRPr="00166FF9">
        <w:rPr>
          <w:rFonts w:ascii="Times New Roman" w:hAnsi="Times New Roman" w:cs="Times New Roman"/>
          <w:sz w:val="24"/>
          <w:szCs w:val="24"/>
        </w:rPr>
        <w:t>À partir du sixième mois, l'hématopoïèse devient médullaire.</w:t>
      </w:r>
    </w:p>
    <w:p w14:paraId="5925A140" w14:textId="77777777" w:rsidR="00166FF9" w:rsidRPr="00166FF9" w:rsidRDefault="00166FF9" w:rsidP="00166FF9">
      <w:pPr>
        <w:pStyle w:val="Paragraphedeliste"/>
        <w:numPr>
          <w:ilvl w:val="0"/>
          <w:numId w:val="6"/>
        </w:numPr>
        <w:autoSpaceDE w:val="0"/>
        <w:autoSpaceDN w:val="0"/>
        <w:adjustRightInd w:val="0"/>
        <w:spacing w:after="0" w:line="240" w:lineRule="auto"/>
        <w:jc w:val="both"/>
        <w:rPr>
          <w:rFonts w:ascii="Times New Roman" w:hAnsi="Times New Roman" w:cs="Times New Roman"/>
          <w:sz w:val="24"/>
          <w:szCs w:val="24"/>
        </w:rPr>
      </w:pPr>
      <w:r w:rsidRPr="00166FF9">
        <w:rPr>
          <w:rFonts w:ascii="Times New Roman" w:hAnsi="Times New Roman" w:cs="Times New Roman"/>
          <w:sz w:val="24"/>
          <w:szCs w:val="24"/>
        </w:rPr>
        <w:t xml:space="preserve"> À la naissance, l'hématopoïèse est quasi exclusivement médullaire. Elle se fait dans tous les os, y compris le crâne et les phalanges. La moelle est, à cet âge, presque entièrement hématopoïétique, avec très peu de cellules graisseuses. </w:t>
      </w:r>
    </w:p>
    <w:p w14:paraId="13A7E8B2" w14:textId="77777777" w:rsidR="00166FF9" w:rsidRPr="00166FF9" w:rsidRDefault="00166FF9" w:rsidP="00166FF9">
      <w:pPr>
        <w:pStyle w:val="Paragraphedeliste"/>
        <w:numPr>
          <w:ilvl w:val="0"/>
          <w:numId w:val="6"/>
        </w:numPr>
        <w:autoSpaceDE w:val="0"/>
        <w:autoSpaceDN w:val="0"/>
        <w:adjustRightInd w:val="0"/>
        <w:spacing w:after="0" w:line="240" w:lineRule="auto"/>
        <w:jc w:val="both"/>
        <w:rPr>
          <w:rFonts w:ascii="Times New Roman" w:hAnsi="Times New Roman" w:cs="Times New Roman"/>
          <w:sz w:val="24"/>
          <w:szCs w:val="24"/>
        </w:rPr>
      </w:pPr>
      <w:r w:rsidRPr="00166FF9">
        <w:rPr>
          <w:rFonts w:ascii="Times New Roman" w:hAnsi="Times New Roman" w:cs="Times New Roman"/>
          <w:sz w:val="24"/>
          <w:szCs w:val="24"/>
        </w:rPr>
        <w:t>Au cours du vieillissement, l’hématopoïèse subit une régression « centripète » qui, chez l'adulte, se limite aux os plats : sternum, côtes, vertèbres et bassin.</w:t>
      </w:r>
    </w:p>
    <w:p w14:paraId="2B96C357" w14:textId="77777777" w:rsidR="00166FF9" w:rsidRPr="00166FF9" w:rsidRDefault="00166FF9" w:rsidP="00166FF9">
      <w:pPr>
        <w:pStyle w:val="Paragraphedeliste"/>
        <w:numPr>
          <w:ilvl w:val="0"/>
          <w:numId w:val="6"/>
        </w:numPr>
        <w:autoSpaceDE w:val="0"/>
        <w:autoSpaceDN w:val="0"/>
        <w:adjustRightInd w:val="0"/>
        <w:spacing w:after="0" w:line="240" w:lineRule="auto"/>
        <w:jc w:val="both"/>
        <w:rPr>
          <w:rFonts w:ascii="Times New Roman" w:hAnsi="Times New Roman" w:cs="Times New Roman"/>
          <w:b/>
          <w:sz w:val="24"/>
          <w:szCs w:val="24"/>
        </w:rPr>
      </w:pPr>
      <w:r w:rsidRPr="00166FF9">
        <w:rPr>
          <w:rFonts w:ascii="Times New Roman" w:hAnsi="Times New Roman" w:cs="Times New Roman"/>
          <w:sz w:val="24"/>
          <w:szCs w:val="24"/>
        </w:rPr>
        <w:t>Chez le sujet âgé, la richesse médullaire décroît progressivement, surtout après 70 ans, mais sans diminution notable du nombre de cellules sanguines circulantes. Il n'y a pas d'aplasie physiologique du sujet âgé.</w:t>
      </w:r>
    </w:p>
    <w:p w14:paraId="51D0AFCE" w14:textId="77777777" w:rsidR="00657711" w:rsidRDefault="006C1546" w:rsidP="00166FF9">
      <w:pPr>
        <w:jc w:val="both"/>
        <w:rPr>
          <w:rFonts w:ascii="Times New Roman" w:hAnsi="Times New Roman" w:cs="Times New Roman"/>
          <w:sz w:val="24"/>
          <w:szCs w:val="24"/>
        </w:rPr>
      </w:pPr>
    </w:p>
    <w:p w14:paraId="4DF54B73" w14:textId="77777777" w:rsidR="00166FF9" w:rsidRDefault="006337E1" w:rsidP="006337E1">
      <w:pPr>
        <w:rPr>
          <w:rFonts w:ascii="Times New Roman" w:hAnsi="Times New Roman" w:cs="Times New Roman"/>
          <w:sz w:val="24"/>
          <w:szCs w:val="24"/>
        </w:rPr>
      </w:pPr>
      <w:r>
        <w:rPr>
          <w:rFonts w:ascii="Times New Roman" w:hAnsi="Times New Roman" w:cs="Times New Roman"/>
          <w:noProof/>
          <w:sz w:val="24"/>
          <w:szCs w:val="24"/>
          <w:lang w:eastAsia="fr-FR"/>
        </w:rPr>
        <mc:AlternateContent>
          <mc:Choice Requires="wps">
            <w:drawing>
              <wp:anchor distT="0" distB="0" distL="114300" distR="114300" simplePos="0" relativeHeight="251659264" behindDoc="0" locked="0" layoutInCell="1" allowOverlap="1" wp14:anchorId="2FB58541" wp14:editId="61C5E0A8">
                <wp:simplePos x="0" y="0"/>
                <wp:positionH relativeFrom="column">
                  <wp:posOffset>1777061</wp:posOffset>
                </wp:positionH>
                <wp:positionV relativeFrom="paragraph">
                  <wp:posOffset>1247775</wp:posOffset>
                </wp:positionV>
                <wp:extent cx="238125" cy="15875"/>
                <wp:effectExtent l="38100" t="76200" r="0" b="98425"/>
                <wp:wrapNone/>
                <wp:docPr id="4" name="Connecteur droit avec flèche 4"/>
                <wp:cNvGraphicFramePr/>
                <a:graphic xmlns:a="http://schemas.openxmlformats.org/drawingml/2006/main">
                  <a:graphicData uri="http://schemas.microsoft.com/office/word/2010/wordprocessingShape">
                    <wps:wsp>
                      <wps:cNvCnPr/>
                      <wps:spPr>
                        <a:xfrm flipH="1">
                          <a:off x="0" y="0"/>
                          <a:ext cx="238125" cy="158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type w14:anchorId="7E57F397" id="_x0000_t32" coordsize="21600,21600" o:spt="32" o:oned="t" path="m,l21600,21600e" filled="f">
                <v:path arrowok="t" fillok="f" o:connecttype="none"/>
                <o:lock v:ext="edit" shapetype="t"/>
              </v:shapetype>
              <v:shape id="Connecteur droit avec flèche 4" o:spid="_x0000_s1026" type="#_x0000_t32" style="position:absolute;margin-left:139.95pt;margin-top:98.25pt;width:18.75pt;height:1.25pt;flip:x;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" strokecolor="black [3040]">
                <v:stroke endarrow="open"/>
              </v:shape>
            </w:pict>
          </mc:Fallback>
        </mc:AlternateContent>
      </w:r>
      <w:r w:rsidRPr="006337E1">
        <w:rPr>
          <w:rFonts w:ascii="Times New Roman" w:hAnsi="Times New Roman" w:cs="Times New Roman"/>
          <w:noProof/>
          <w:sz w:val="24"/>
          <w:szCs w:val="24"/>
          <w:lang w:eastAsia="fr-FR"/>
        </w:rPr>
        <mc:AlternateContent>
          <mc:Choice Requires="wps">
            <w:drawing>
              <wp:anchor distT="0" distB="0" distL="114300" distR="114300" simplePos="0" relativeHeight="251661312" behindDoc="0" locked="0" layoutInCell="1" allowOverlap="1" wp14:anchorId="7F488942" wp14:editId="1CC6AF53">
                <wp:simplePos x="0" y="0"/>
                <wp:positionH relativeFrom="column">
                  <wp:posOffset>2008174</wp:posOffset>
                </wp:positionH>
                <wp:positionV relativeFrom="paragraph">
                  <wp:posOffset>1073150</wp:posOffset>
                </wp:positionV>
                <wp:extent cx="795020" cy="262255"/>
                <wp:effectExtent l="0" t="0" r="24130" b="2349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262255"/>
                        </a:xfrm>
                        <a:prstGeom prst="rect">
                          <a:avLst/>
                        </a:prstGeom>
                        <a:solidFill>
                          <a:srgbClr val="FFFFFF"/>
                        </a:solidFill>
                        <a:ln w="9525">
                          <a:solidFill>
                            <a:srgbClr val="000000"/>
                          </a:solidFill>
                          <a:miter lim="800000"/>
                          <a:headEnd/>
                          <a:tailEnd/>
                        </a:ln>
                      </wps:spPr>
                      <wps:txbx>
                        <w:txbxContent>
                          <w:p w14:paraId="7C4B9B6B" w14:textId="77777777" w:rsidR="006337E1" w:rsidRDefault="006337E1">
                            <w:r>
                              <w:t xml:space="preserve">Sternum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F488942" id="_x0000_t202" coordsize="21600,21600" o:spt="202" path="m,l,21600r21600,l21600,xe">
                <v:stroke joinstyle="miter"/>
                <v:path gradientshapeok="t" o:connecttype="rect"/>
              </v:shapetype>
              <v:shape id="Zone de texte 2" o:spid="_x0000_s1026" type="#_x0000_t202" style="position:absolute;margin-left:158.1pt;margin-top:84.5pt;width:62.6pt;height:20.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">
                <v:textbox>
                  <w:txbxContent>
                    <w:p w14:paraId="7C4B9B6B" w14:textId="77777777" w:rsidR="006337E1" w:rsidRDefault="006337E1">
                      <w:r>
                        <w:t xml:space="preserve">Sternum </w:t>
                      </w:r>
                    </w:p>
                  </w:txbxContent>
                </v:textbox>
              </v:shape>
            </w:pict>
          </mc:Fallback>
        </mc:AlternateContent>
      </w:r>
      <w:r>
        <w:rPr>
          <w:rFonts w:ascii="Times New Roman" w:hAnsi="Times New Roman" w:cs="Times New Roman"/>
          <w:sz w:val="24"/>
          <w:szCs w:val="24"/>
        </w:rPr>
        <w:t xml:space="preserve">                    </w:t>
      </w:r>
      <w:r w:rsidR="00166FF9" w:rsidRPr="00166FF9">
        <w:rPr>
          <w:rFonts w:ascii="Times New Roman" w:hAnsi="Times New Roman" w:cs="Times New Roman"/>
          <w:noProof/>
          <w:sz w:val="24"/>
          <w:szCs w:val="24"/>
          <w:lang w:eastAsia="fr-FR"/>
        </w:rPr>
        <w:drawing>
          <wp:inline distT="0" distB="0" distL="0" distR="0" wp14:anchorId="0D40D0DB" wp14:editId="0A9922E6">
            <wp:extent cx="1701445" cy="2011680"/>
            <wp:effectExtent l="171450" t="171450" r="375285" b="369570"/>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03320" cy="2013897"/>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r w:rsidRPr="006337E1">
        <w:rPr>
          <w:rFonts w:ascii="Times New Roman" w:hAnsi="Times New Roman" w:cs="Times New Roman"/>
          <w:noProof/>
          <w:sz w:val="24"/>
          <w:szCs w:val="24"/>
          <w:lang w:eastAsia="fr-FR"/>
        </w:rPr>
        <w:drawing>
          <wp:inline distT="0" distB="0" distL="0" distR="0" wp14:anchorId="2FDC9404" wp14:editId="3C273BB7">
            <wp:extent cx="2263299" cy="1781092"/>
            <wp:effectExtent l="19050" t="0" r="22860" b="56261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63299" cy="178109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65C5DE8" w14:textId="77777777" w:rsidR="006337E1" w:rsidRDefault="006337E1" w:rsidP="006337E1">
      <w:pPr>
        <w:ind w:firstLine="708"/>
        <w:rPr>
          <w:rFonts w:ascii="Times New Roman" w:hAnsi="Times New Roman" w:cs="Times New Roman"/>
          <w:sz w:val="24"/>
          <w:szCs w:val="24"/>
        </w:rPr>
      </w:pPr>
      <w:r w:rsidRPr="006337E1">
        <w:rPr>
          <w:rFonts w:ascii="Times New Roman" w:hAnsi="Times New Roman" w:cs="Times New Roman"/>
          <w:noProof/>
          <w:sz w:val="24"/>
          <w:szCs w:val="24"/>
          <w:lang w:eastAsia="fr-FR"/>
        </w:rPr>
        <w:lastRenderedPageBreak/>
        <w:drawing>
          <wp:inline distT="0" distB="0" distL="0" distR="0" wp14:anchorId="482AA24A" wp14:editId="26A0BD50">
            <wp:extent cx="4738977" cy="2778329"/>
            <wp:effectExtent l="0" t="0" r="5080" b="3175"/>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1197" cy="2785493"/>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p>
    <w:p w14:paraId="70C8ED5E" w14:textId="77777777" w:rsidR="006337E1" w:rsidRDefault="006337E1" w:rsidP="006337E1">
      <w:pPr>
        <w:pStyle w:val="Paragraphedeliste"/>
        <w:numPr>
          <w:ilvl w:val="0"/>
          <w:numId w:val="5"/>
        </w:numPr>
        <w:rPr>
          <w:rFonts w:ascii="Times New Roman" w:hAnsi="Times New Roman" w:cs="Times New Roman"/>
          <w:b/>
          <w:sz w:val="24"/>
          <w:szCs w:val="24"/>
        </w:rPr>
      </w:pPr>
      <w:r w:rsidRPr="006337E1">
        <w:rPr>
          <w:rFonts w:ascii="Times New Roman" w:hAnsi="Times New Roman" w:cs="Times New Roman"/>
          <w:b/>
          <w:sz w:val="24"/>
          <w:szCs w:val="24"/>
        </w:rPr>
        <w:t xml:space="preserve">Les cellules souches hématopoïétiques : </w:t>
      </w:r>
    </w:p>
    <w:p w14:paraId="67472BD4" w14:textId="77777777" w:rsidR="006337E1" w:rsidRPr="00817690" w:rsidRDefault="00AF2578" w:rsidP="00AF2578">
      <w:pPr>
        <w:autoSpaceDE w:val="0"/>
        <w:autoSpaceDN w:val="0"/>
        <w:adjustRightInd w:val="0"/>
        <w:spacing w:after="0" w:line="240" w:lineRule="auto"/>
        <w:ind w:left="360"/>
        <w:jc w:val="both"/>
        <w:rPr>
          <w:rFonts w:ascii="Arial" w:hAnsi="Arial" w:cs="Arial"/>
          <w:sz w:val="20"/>
          <w:szCs w:val="20"/>
        </w:rPr>
      </w:pPr>
      <w:r w:rsidRPr="00AF2578">
        <w:rPr>
          <w:rFonts w:ascii="Arial" w:hAnsi="Arial" w:cs="Arial"/>
          <w:sz w:val="20"/>
          <w:szCs w:val="20"/>
        </w:rPr>
        <w:t>Il s’agit de cellules rares (ne représente qu’un très faible pourcentage des cellules médullaires), caractérisée</w:t>
      </w:r>
      <w:r>
        <w:rPr>
          <w:rFonts w:ascii="Arial" w:hAnsi="Arial" w:cs="Arial"/>
          <w:sz w:val="20"/>
          <w:szCs w:val="20"/>
        </w:rPr>
        <w:t xml:space="preserve"> </w:t>
      </w:r>
      <w:r w:rsidRPr="00AF2578">
        <w:rPr>
          <w:rFonts w:ascii="Arial" w:hAnsi="Arial" w:cs="Arial"/>
          <w:sz w:val="20"/>
          <w:szCs w:val="20"/>
        </w:rPr>
        <w:t>par des capacités d’</w:t>
      </w:r>
      <w:proofErr w:type="spellStart"/>
      <w:r w:rsidRPr="00AF2578">
        <w:rPr>
          <w:rFonts w:ascii="Arial" w:hAnsi="Arial" w:cs="Arial"/>
          <w:sz w:val="20"/>
          <w:szCs w:val="20"/>
        </w:rPr>
        <w:t>autorenouvellement</w:t>
      </w:r>
      <w:proofErr w:type="spellEnd"/>
      <w:r w:rsidRPr="00AF2578">
        <w:rPr>
          <w:rFonts w:ascii="Arial" w:hAnsi="Arial" w:cs="Arial"/>
          <w:sz w:val="20"/>
          <w:szCs w:val="20"/>
        </w:rPr>
        <w:t xml:space="preserve"> et d’engagement en différenciation (totipotentes, c'est-à-dire qu'une</w:t>
      </w:r>
      <w:r>
        <w:rPr>
          <w:rFonts w:ascii="Arial" w:hAnsi="Arial" w:cs="Arial"/>
          <w:sz w:val="20"/>
          <w:szCs w:val="20"/>
        </w:rPr>
        <w:t xml:space="preserve"> </w:t>
      </w:r>
      <w:r w:rsidRPr="00AF2578">
        <w:rPr>
          <w:rFonts w:ascii="Arial" w:hAnsi="Arial" w:cs="Arial"/>
          <w:sz w:val="20"/>
          <w:szCs w:val="20"/>
        </w:rPr>
        <w:t>seule cellule souche va pouvoir donner naissance à des globules rouges, des polynucléaires, des</w:t>
      </w:r>
      <w:r>
        <w:rPr>
          <w:rFonts w:ascii="Arial" w:hAnsi="Arial" w:cs="Arial"/>
          <w:sz w:val="20"/>
          <w:szCs w:val="20"/>
        </w:rPr>
        <w:t xml:space="preserve"> </w:t>
      </w:r>
      <w:r w:rsidRPr="00AF2578">
        <w:rPr>
          <w:rFonts w:ascii="Arial" w:hAnsi="Arial" w:cs="Arial"/>
          <w:sz w:val="20"/>
          <w:szCs w:val="20"/>
        </w:rPr>
        <w:t>monocytes, des mégacaryocytes et des lymphocytes).</w:t>
      </w:r>
    </w:p>
    <w:p w14:paraId="30694772" w14:textId="77777777" w:rsidR="00AF2578" w:rsidRPr="00817690" w:rsidRDefault="00AF2578" w:rsidP="00AF2578">
      <w:pPr>
        <w:pStyle w:val="Paragraphedeliste"/>
        <w:numPr>
          <w:ilvl w:val="0"/>
          <w:numId w:val="6"/>
        </w:numPr>
        <w:autoSpaceDE w:val="0"/>
        <w:autoSpaceDN w:val="0"/>
        <w:adjustRightInd w:val="0"/>
        <w:jc w:val="both"/>
      </w:pPr>
      <w:r w:rsidRPr="00817690">
        <w:rPr>
          <w:rFonts w:ascii="Times New Roman" w:hAnsi="Times New Roman" w:cs="Times New Roman"/>
          <w:sz w:val="24"/>
          <w:szCs w:val="24"/>
        </w:rPr>
        <w:t xml:space="preserve">Elles sont appelées </w:t>
      </w:r>
      <w:r w:rsidRPr="00817690">
        <w:rPr>
          <w:bCs/>
          <w:lang w:val="en-US"/>
        </w:rPr>
        <w:t>CFU-S (Colony Forming Units-Spleen)</w:t>
      </w:r>
    </w:p>
    <w:p w14:paraId="51E6BBAD" w14:textId="77777777" w:rsidR="00AF2578" w:rsidRPr="00817690" w:rsidRDefault="00AF2578" w:rsidP="00AF2578">
      <w:pPr>
        <w:pStyle w:val="Paragraphedeliste"/>
        <w:numPr>
          <w:ilvl w:val="0"/>
          <w:numId w:val="6"/>
        </w:numPr>
        <w:autoSpaceDE w:val="0"/>
        <w:autoSpaceDN w:val="0"/>
        <w:adjustRightInd w:val="0"/>
        <w:spacing w:after="0" w:line="240" w:lineRule="auto"/>
        <w:jc w:val="both"/>
        <w:rPr>
          <w:rFonts w:ascii="Times New Roman" w:hAnsi="Times New Roman" w:cs="Times New Roman"/>
          <w:sz w:val="24"/>
          <w:szCs w:val="24"/>
        </w:rPr>
      </w:pPr>
      <w:r w:rsidRPr="00817690">
        <w:rPr>
          <w:rFonts w:ascii="Times New Roman" w:hAnsi="Times New Roman" w:cs="Times New Roman"/>
          <w:bCs/>
          <w:sz w:val="24"/>
          <w:szCs w:val="24"/>
        </w:rPr>
        <w:t>Peu nombreuses : 0.01 à 0.05 % des cellules médullaires</w:t>
      </w:r>
    </w:p>
    <w:p w14:paraId="1BBABED5" w14:textId="77777777" w:rsidR="00817690" w:rsidRPr="00817690" w:rsidRDefault="00817690" w:rsidP="00817690">
      <w:pPr>
        <w:pStyle w:val="Paragraphedeliste"/>
        <w:numPr>
          <w:ilvl w:val="0"/>
          <w:numId w:val="6"/>
        </w:numPr>
        <w:autoSpaceDE w:val="0"/>
        <w:autoSpaceDN w:val="0"/>
        <w:adjustRightInd w:val="0"/>
        <w:spacing w:after="0" w:line="240" w:lineRule="auto"/>
        <w:jc w:val="both"/>
        <w:rPr>
          <w:rFonts w:ascii="Times New Roman" w:hAnsi="Times New Roman" w:cs="Times New Roman"/>
          <w:sz w:val="24"/>
          <w:szCs w:val="24"/>
        </w:rPr>
      </w:pPr>
      <w:r w:rsidRPr="00817690">
        <w:rPr>
          <w:rFonts w:ascii="Times New Roman" w:hAnsi="Times New Roman" w:cs="Times New Roman"/>
          <w:bCs/>
          <w:sz w:val="24"/>
          <w:szCs w:val="24"/>
        </w:rPr>
        <w:t>Non identifiables morphologiquement</w:t>
      </w:r>
    </w:p>
    <w:p w14:paraId="6637A2D4" w14:textId="77777777" w:rsidR="00817690" w:rsidRPr="00817690" w:rsidRDefault="00817690" w:rsidP="00817690">
      <w:pPr>
        <w:pStyle w:val="Paragraphedeliste"/>
        <w:numPr>
          <w:ilvl w:val="0"/>
          <w:numId w:val="6"/>
        </w:numPr>
        <w:autoSpaceDE w:val="0"/>
        <w:autoSpaceDN w:val="0"/>
        <w:adjustRightInd w:val="0"/>
        <w:spacing w:after="0" w:line="240" w:lineRule="auto"/>
        <w:jc w:val="both"/>
        <w:rPr>
          <w:rFonts w:ascii="Times New Roman" w:hAnsi="Times New Roman" w:cs="Times New Roman"/>
          <w:sz w:val="24"/>
          <w:szCs w:val="24"/>
        </w:rPr>
      </w:pPr>
      <w:r w:rsidRPr="00817690">
        <w:rPr>
          <w:rFonts w:ascii="Times New Roman" w:hAnsi="Times New Roman" w:cs="Times New Roman"/>
          <w:bCs/>
          <w:sz w:val="24"/>
          <w:szCs w:val="24"/>
        </w:rPr>
        <w:t>Expriment le marqueur de surface CD34</w:t>
      </w:r>
    </w:p>
    <w:p w14:paraId="7F6E9AB8" w14:textId="77777777" w:rsidR="00817690" w:rsidRPr="00817690" w:rsidRDefault="00817690" w:rsidP="00817690">
      <w:pPr>
        <w:pStyle w:val="Paragraphedeliste"/>
        <w:numPr>
          <w:ilvl w:val="0"/>
          <w:numId w:val="6"/>
        </w:numPr>
        <w:autoSpaceDE w:val="0"/>
        <w:autoSpaceDN w:val="0"/>
        <w:adjustRightInd w:val="0"/>
        <w:spacing w:after="0" w:line="240" w:lineRule="auto"/>
        <w:jc w:val="both"/>
        <w:rPr>
          <w:rFonts w:ascii="Times New Roman" w:hAnsi="Times New Roman" w:cs="Times New Roman"/>
          <w:sz w:val="24"/>
          <w:szCs w:val="24"/>
        </w:rPr>
      </w:pPr>
      <w:r w:rsidRPr="00817690">
        <w:rPr>
          <w:rFonts w:ascii="Times New Roman" w:hAnsi="Times New Roman" w:cs="Times New Roman"/>
          <w:bCs/>
          <w:sz w:val="24"/>
          <w:szCs w:val="24"/>
        </w:rPr>
        <w:t>Conservent leurs propriétés après congélation à – 196°</w:t>
      </w:r>
    </w:p>
    <w:p w14:paraId="513280C6" w14:textId="77777777" w:rsidR="00AF2578" w:rsidRDefault="00AF2578" w:rsidP="00817690">
      <w:pPr>
        <w:pStyle w:val="Paragraphedeliste"/>
        <w:autoSpaceDE w:val="0"/>
        <w:autoSpaceDN w:val="0"/>
        <w:adjustRightInd w:val="0"/>
        <w:spacing w:after="0" w:line="240" w:lineRule="auto"/>
        <w:jc w:val="both"/>
        <w:rPr>
          <w:rFonts w:ascii="Times New Roman" w:hAnsi="Times New Roman" w:cs="Times New Roman"/>
          <w:b/>
          <w:sz w:val="24"/>
          <w:szCs w:val="24"/>
        </w:rPr>
      </w:pPr>
    </w:p>
    <w:p w14:paraId="1983168E" w14:textId="77777777" w:rsidR="00817690" w:rsidRDefault="00817690" w:rsidP="00817690">
      <w:pPr>
        <w:pStyle w:val="Paragraphedeliste"/>
        <w:numPr>
          <w:ilvl w:val="0"/>
          <w:numId w:val="6"/>
        </w:num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Propriétés des cellules souches </w:t>
      </w:r>
      <w:r w:rsidRPr="006337E1">
        <w:rPr>
          <w:rFonts w:ascii="Times New Roman" w:hAnsi="Times New Roman" w:cs="Times New Roman"/>
          <w:b/>
          <w:sz w:val="24"/>
          <w:szCs w:val="24"/>
        </w:rPr>
        <w:t>hématopoïétiques</w:t>
      </w:r>
      <w:r>
        <w:rPr>
          <w:rFonts w:ascii="Times New Roman" w:hAnsi="Times New Roman" w:cs="Times New Roman"/>
          <w:b/>
          <w:sz w:val="24"/>
          <w:szCs w:val="24"/>
        </w:rPr>
        <w:t xml:space="preserve"> : </w:t>
      </w:r>
    </w:p>
    <w:p w14:paraId="55050B45" w14:textId="77777777" w:rsidR="00817690" w:rsidRDefault="00817690" w:rsidP="00817690">
      <w:pPr>
        <w:pStyle w:val="Paragraphedeliste"/>
        <w:rPr>
          <w:rFonts w:ascii="Times New Roman" w:hAnsi="Times New Roman" w:cs="Times New Roman"/>
          <w:bCs/>
          <w:sz w:val="24"/>
          <w:szCs w:val="24"/>
        </w:rPr>
      </w:pPr>
      <w:r w:rsidRPr="00AE1E8C">
        <w:rPr>
          <w:rFonts w:ascii="Times New Roman" w:hAnsi="Times New Roman" w:cs="Times New Roman"/>
          <w:bCs/>
          <w:sz w:val="24"/>
          <w:szCs w:val="24"/>
        </w:rPr>
        <w:t>Totipotence</w:t>
      </w:r>
      <w:r w:rsidR="00AE1E8C" w:rsidRPr="00AE1E8C">
        <w:rPr>
          <w:rFonts w:ascii="Times New Roman" w:hAnsi="Times New Roman" w:cs="Times New Roman"/>
          <w:bCs/>
          <w:sz w:val="24"/>
          <w:szCs w:val="24"/>
        </w:rPr>
        <w:t> ; Auto-renouvellement ; Auto-renouvellement</w:t>
      </w:r>
    </w:p>
    <w:p w14:paraId="3D8E2D0F" w14:textId="77777777" w:rsidR="00AE1E8C" w:rsidRPr="00AE1E8C" w:rsidRDefault="00AE1E8C" w:rsidP="00AE1E8C">
      <w:pPr>
        <w:pStyle w:val="Paragraphedeliste"/>
        <w:numPr>
          <w:ilvl w:val="0"/>
          <w:numId w:val="7"/>
        </w:numPr>
        <w:rPr>
          <w:b/>
          <w:bCs/>
        </w:rPr>
      </w:pPr>
      <w:r w:rsidRPr="00AE1E8C">
        <w:rPr>
          <w:rFonts w:ascii="Times New Roman" w:hAnsi="Times New Roman" w:cs="Times New Roman"/>
          <w:b/>
          <w:bCs/>
          <w:sz w:val="24"/>
          <w:szCs w:val="24"/>
        </w:rPr>
        <w:t xml:space="preserve">Totipotence : </w:t>
      </w:r>
      <w:r w:rsidRPr="00AE1E8C">
        <w:rPr>
          <w:bCs/>
        </w:rPr>
        <w:t>Une CSH est capable de donner,  après différenciation, naissance à n’importe quelle cellule du sang</w:t>
      </w:r>
      <w:r w:rsidRPr="00AE1E8C">
        <w:rPr>
          <w:b/>
          <w:bCs/>
        </w:rPr>
        <w:t xml:space="preserve"> </w:t>
      </w:r>
    </w:p>
    <w:p w14:paraId="12636DDF" w14:textId="77777777" w:rsidR="00AE1E8C" w:rsidRDefault="00AE1E8C" w:rsidP="00AE1E8C">
      <w:pPr>
        <w:pStyle w:val="Paragraphedeliste"/>
        <w:ind w:left="1440"/>
        <w:rPr>
          <w:rFonts w:ascii="Times New Roman" w:hAnsi="Times New Roman" w:cs="Times New Roman"/>
          <w:b/>
          <w:bCs/>
          <w:sz w:val="24"/>
          <w:szCs w:val="24"/>
        </w:rPr>
      </w:pPr>
    </w:p>
    <w:p w14:paraId="0B7ABA30" w14:textId="77777777" w:rsidR="00AE1E8C" w:rsidRDefault="00AE1E8C" w:rsidP="00AE1E8C">
      <w:pPr>
        <w:pStyle w:val="Paragraphedeliste"/>
        <w:ind w:left="1440"/>
        <w:rPr>
          <w:rFonts w:ascii="Times New Roman" w:hAnsi="Times New Roman" w:cs="Times New Roman"/>
          <w:b/>
          <w:bCs/>
          <w:sz w:val="24"/>
          <w:szCs w:val="24"/>
        </w:rPr>
      </w:pPr>
      <w:r w:rsidRPr="00AE1E8C">
        <w:rPr>
          <w:rFonts w:ascii="Times New Roman" w:hAnsi="Times New Roman" w:cs="Times New Roman"/>
          <w:b/>
          <w:bCs/>
          <w:noProof/>
          <w:sz w:val="24"/>
          <w:szCs w:val="24"/>
          <w:lang w:eastAsia="fr-FR"/>
        </w:rPr>
        <w:drawing>
          <wp:inline distT="0" distB="0" distL="0" distR="0" wp14:anchorId="7F8B6406" wp14:editId="2951FE84">
            <wp:extent cx="3962400" cy="2285885"/>
            <wp:effectExtent l="133350" t="114300" r="152400" b="153035"/>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69952" cy="229024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E45836C" w14:textId="77777777" w:rsidR="00732A16" w:rsidRDefault="00732A16" w:rsidP="00AE1E8C">
      <w:pPr>
        <w:pStyle w:val="Paragraphedeliste"/>
        <w:ind w:left="1440"/>
        <w:rPr>
          <w:rFonts w:ascii="Times New Roman" w:hAnsi="Times New Roman" w:cs="Times New Roman"/>
          <w:b/>
          <w:bCs/>
          <w:sz w:val="24"/>
          <w:szCs w:val="24"/>
        </w:rPr>
      </w:pPr>
    </w:p>
    <w:p w14:paraId="4BCFCB15" w14:textId="77777777" w:rsidR="00732A16" w:rsidRDefault="00732A16" w:rsidP="00AE1E8C">
      <w:pPr>
        <w:pStyle w:val="Paragraphedeliste"/>
        <w:ind w:left="1440"/>
        <w:rPr>
          <w:rFonts w:ascii="Times New Roman" w:hAnsi="Times New Roman" w:cs="Times New Roman"/>
          <w:b/>
          <w:bCs/>
          <w:sz w:val="24"/>
          <w:szCs w:val="24"/>
        </w:rPr>
      </w:pPr>
    </w:p>
    <w:p w14:paraId="7DAEC06A" w14:textId="77777777" w:rsidR="00AE1E8C" w:rsidRDefault="00AE1E8C" w:rsidP="00AE1E8C">
      <w:pPr>
        <w:pStyle w:val="Paragraphedeliste"/>
        <w:ind w:left="1440"/>
        <w:rPr>
          <w:rFonts w:ascii="Times New Roman" w:hAnsi="Times New Roman" w:cs="Times New Roman"/>
          <w:b/>
          <w:bCs/>
          <w:sz w:val="24"/>
          <w:szCs w:val="24"/>
        </w:rPr>
      </w:pPr>
    </w:p>
    <w:p w14:paraId="34188FE7" w14:textId="77777777" w:rsidR="00AE1E8C" w:rsidRPr="00AE1E8C" w:rsidRDefault="00AE1E8C" w:rsidP="00AE1E8C">
      <w:pPr>
        <w:pStyle w:val="Paragraphedeliste"/>
        <w:numPr>
          <w:ilvl w:val="0"/>
          <w:numId w:val="7"/>
        </w:numPr>
        <w:rPr>
          <w:b/>
          <w:bCs/>
        </w:rPr>
      </w:pPr>
      <w:r>
        <w:rPr>
          <w:rFonts w:ascii="Times New Roman" w:hAnsi="Times New Roman" w:cs="Times New Roman"/>
          <w:b/>
          <w:bCs/>
          <w:sz w:val="24"/>
          <w:szCs w:val="24"/>
        </w:rPr>
        <w:t xml:space="preserve">Auto-renouvellement : </w:t>
      </w:r>
      <w:r w:rsidRPr="00AE1E8C">
        <w:rPr>
          <w:bCs/>
        </w:rPr>
        <w:t>Reproduction à l’identique des CSH pour maintenir un stock permanent de CSH dans la moelle</w:t>
      </w:r>
    </w:p>
    <w:p w14:paraId="2D557240" w14:textId="77777777" w:rsidR="00AE1E8C" w:rsidRDefault="00AE1E8C" w:rsidP="00732A16">
      <w:pPr>
        <w:pStyle w:val="Paragraphedeliste"/>
        <w:ind w:left="1440"/>
        <w:jc w:val="center"/>
        <w:rPr>
          <w:rFonts w:ascii="Times New Roman" w:hAnsi="Times New Roman" w:cs="Times New Roman"/>
          <w:b/>
          <w:bCs/>
          <w:sz w:val="24"/>
          <w:szCs w:val="24"/>
        </w:rPr>
      </w:pPr>
      <w:r w:rsidRPr="00AE1E8C">
        <w:rPr>
          <w:rFonts w:ascii="Times New Roman" w:hAnsi="Times New Roman" w:cs="Times New Roman"/>
          <w:b/>
          <w:bCs/>
          <w:noProof/>
          <w:sz w:val="24"/>
          <w:szCs w:val="24"/>
          <w:lang w:eastAsia="fr-FR"/>
        </w:rPr>
        <w:drawing>
          <wp:inline distT="0" distB="0" distL="0" distR="0" wp14:anchorId="29D0A512" wp14:editId="4459676D">
            <wp:extent cx="2545519" cy="1343771"/>
            <wp:effectExtent l="133350" t="114300" r="140970" b="16129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5893" cy="134396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20CD937" w14:textId="77777777" w:rsidR="00732A16" w:rsidRDefault="00732A16" w:rsidP="00732A16">
      <w:pPr>
        <w:pStyle w:val="Paragraphedeliste"/>
        <w:ind w:left="1440"/>
        <w:jc w:val="center"/>
        <w:rPr>
          <w:rFonts w:ascii="Times New Roman" w:hAnsi="Times New Roman" w:cs="Times New Roman"/>
          <w:b/>
          <w:bCs/>
          <w:sz w:val="24"/>
          <w:szCs w:val="24"/>
        </w:rPr>
      </w:pPr>
    </w:p>
    <w:p w14:paraId="01F5F644" w14:textId="77777777" w:rsidR="00732A16" w:rsidRPr="00732A16" w:rsidRDefault="00732A16" w:rsidP="00732A16">
      <w:pPr>
        <w:pStyle w:val="Paragraphedeliste"/>
        <w:numPr>
          <w:ilvl w:val="0"/>
          <w:numId w:val="7"/>
        </w:numPr>
        <w:rPr>
          <w:b/>
          <w:bCs/>
        </w:rPr>
      </w:pPr>
      <w:r w:rsidRPr="00732A16">
        <w:rPr>
          <w:rFonts w:ascii="Times New Roman" w:hAnsi="Times New Roman" w:cs="Times New Roman"/>
          <w:b/>
          <w:bCs/>
          <w:sz w:val="24"/>
          <w:szCs w:val="24"/>
        </w:rPr>
        <w:t>Différenciation</w:t>
      </w:r>
      <w:r>
        <w:rPr>
          <w:rFonts w:ascii="Times New Roman" w:hAnsi="Times New Roman" w:cs="Times New Roman"/>
          <w:b/>
          <w:bCs/>
          <w:sz w:val="24"/>
          <w:szCs w:val="24"/>
        </w:rPr>
        <w:t> :</w:t>
      </w:r>
      <w:r w:rsidRPr="00732A16">
        <w:rPr>
          <w:rFonts w:ascii="Times New Roman" w:hAnsi="Times New Roman" w:cs="Times New Roman"/>
          <w:bCs/>
          <w:sz w:val="24"/>
          <w:szCs w:val="24"/>
        </w:rPr>
        <w:t xml:space="preserve"> </w:t>
      </w:r>
      <w:r w:rsidRPr="00732A16">
        <w:rPr>
          <w:bCs/>
        </w:rPr>
        <w:t>En réponse à un signal, une cellule souche peut commencer à se différencier de façon irréversible et s’engager ainsi dans une lignée cellulaire donnée</w:t>
      </w:r>
    </w:p>
    <w:p w14:paraId="53F535AA" w14:textId="77777777" w:rsidR="00732A16" w:rsidRPr="00732A16" w:rsidRDefault="00732A16" w:rsidP="00732A16">
      <w:pPr>
        <w:pStyle w:val="Paragraphedeliste"/>
        <w:ind w:left="1440"/>
        <w:rPr>
          <w:rFonts w:ascii="Times New Roman" w:hAnsi="Times New Roman" w:cs="Times New Roman"/>
          <w:b/>
          <w:bCs/>
          <w:sz w:val="24"/>
          <w:szCs w:val="24"/>
        </w:rPr>
      </w:pPr>
      <w:r w:rsidRPr="00732A16">
        <w:rPr>
          <w:rFonts w:ascii="Times New Roman" w:hAnsi="Times New Roman" w:cs="Times New Roman"/>
          <w:b/>
          <w:bCs/>
          <w:sz w:val="24"/>
          <w:szCs w:val="24"/>
        </w:rPr>
        <w:t xml:space="preserve"> </w:t>
      </w:r>
    </w:p>
    <w:p w14:paraId="0118A5FD" w14:textId="77777777" w:rsidR="00732A16" w:rsidRDefault="00A1611E" w:rsidP="00A1611E">
      <w:pPr>
        <w:rPr>
          <w:rFonts w:ascii="Times New Roman" w:hAnsi="Times New Roman" w:cs="Times New Roman"/>
          <w:b/>
          <w:bCs/>
          <w:sz w:val="24"/>
          <w:szCs w:val="24"/>
        </w:rPr>
      </w:pPr>
      <w:r>
        <w:rPr>
          <w:rFonts w:ascii="Times New Roman" w:hAnsi="Times New Roman" w:cs="Times New Roman"/>
          <w:b/>
          <w:bCs/>
          <w:sz w:val="24"/>
          <w:szCs w:val="24"/>
        </w:rPr>
        <w:t xml:space="preserve">Remarque : les cellules sanguines se divisent en deux lignées : </w:t>
      </w:r>
    </w:p>
    <w:p w14:paraId="29A47C41" w14:textId="77777777" w:rsidR="00A1611E" w:rsidRPr="00A1611E" w:rsidRDefault="00A1611E" w:rsidP="00A1611E">
      <w:pPr>
        <w:pStyle w:val="Paragraphedeliste"/>
        <w:numPr>
          <w:ilvl w:val="0"/>
          <w:numId w:val="6"/>
        </w:numPr>
        <w:rPr>
          <w:rFonts w:ascii="Times New Roman" w:hAnsi="Times New Roman" w:cs="Times New Roman"/>
          <w:bCs/>
          <w:sz w:val="24"/>
          <w:szCs w:val="24"/>
        </w:rPr>
      </w:pPr>
      <w:r>
        <w:rPr>
          <w:rFonts w:ascii="Times New Roman" w:hAnsi="Times New Roman" w:cs="Times New Roman"/>
          <w:b/>
          <w:bCs/>
          <w:sz w:val="24"/>
          <w:szCs w:val="24"/>
        </w:rPr>
        <w:t xml:space="preserve">Lignée </w:t>
      </w:r>
      <w:proofErr w:type="spellStart"/>
      <w:r>
        <w:rPr>
          <w:rFonts w:ascii="Times New Roman" w:hAnsi="Times New Roman" w:cs="Times New Roman"/>
          <w:b/>
          <w:bCs/>
          <w:sz w:val="24"/>
          <w:szCs w:val="24"/>
        </w:rPr>
        <w:t>lymphoide</w:t>
      </w:r>
      <w:proofErr w:type="spellEnd"/>
      <w:r>
        <w:rPr>
          <w:rFonts w:ascii="Times New Roman" w:hAnsi="Times New Roman" w:cs="Times New Roman"/>
          <w:b/>
          <w:bCs/>
          <w:sz w:val="24"/>
          <w:szCs w:val="24"/>
        </w:rPr>
        <w:t xml:space="preserve"> à l’origine des </w:t>
      </w:r>
      <w:r w:rsidRPr="00A1611E">
        <w:rPr>
          <w:rFonts w:ascii="Times New Roman" w:hAnsi="Times New Roman" w:cs="Times New Roman"/>
          <w:bCs/>
          <w:sz w:val="24"/>
          <w:szCs w:val="24"/>
        </w:rPr>
        <w:t xml:space="preserve">: lymphocytes T et Lymphocytes B </w:t>
      </w:r>
    </w:p>
    <w:p w14:paraId="263F9CF0" w14:textId="77777777" w:rsidR="00A1611E" w:rsidRDefault="00A1611E" w:rsidP="00A1611E">
      <w:pPr>
        <w:pStyle w:val="Paragraphedeliste"/>
        <w:numPr>
          <w:ilvl w:val="0"/>
          <w:numId w:val="6"/>
        </w:numPr>
        <w:rPr>
          <w:rFonts w:ascii="Times New Roman" w:hAnsi="Times New Roman" w:cs="Times New Roman"/>
          <w:bCs/>
          <w:sz w:val="24"/>
          <w:szCs w:val="24"/>
        </w:rPr>
      </w:pPr>
      <w:r>
        <w:rPr>
          <w:rFonts w:ascii="Times New Roman" w:hAnsi="Times New Roman" w:cs="Times New Roman"/>
          <w:b/>
          <w:bCs/>
          <w:sz w:val="24"/>
          <w:szCs w:val="24"/>
        </w:rPr>
        <w:t xml:space="preserve">Lignée </w:t>
      </w:r>
      <w:proofErr w:type="spellStart"/>
      <w:r>
        <w:rPr>
          <w:rFonts w:ascii="Times New Roman" w:hAnsi="Times New Roman" w:cs="Times New Roman"/>
          <w:b/>
          <w:bCs/>
          <w:sz w:val="24"/>
          <w:szCs w:val="24"/>
        </w:rPr>
        <w:t>myéloide</w:t>
      </w:r>
      <w:proofErr w:type="spellEnd"/>
      <w:r>
        <w:rPr>
          <w:rFonts w:ascii="Times New Roman" w:hAnsi="Times New Roman" w:cs="Times New Roman"/>
          <w:b/>
          <w:bCs/>
          <w:sz w:val="24"/>
          <w:szCs w:val="24"/>
        </w:rPr>
        <w:t xml:space="preserve"> à l’origine des : </w:t>
      </w:r>
      <w:r w:rsidRPr="00A1611E">
        <w:rPr>
          <w:rFonts w:ascii="Times New Roman" w:hAnsi="Times New Roman" w:cs="Times New Roman"/>
          <w:bCs/>
          <w:sz w:val="24"/>
          <w:szCs w:val="24"/>
        </w:rPr>
        <w:t xml:space="preserve">érythrocytes, Granulocytes, monocytes, mégacaryocytes  </w:t>
      </w:r>
    </w:p>
    <w:p w14:paraId="71746190" w14:textId="77777777" w:rsidR="00E21429" w:rsidRDefault="00E21429" w:rsidP="00E21429">
      <w:pPr>
        <w:rPr>
          <w:rFonts w:ascii="Times New Roman" w:hAnsi="Times New Roman" w:cs="Times New Roman"/>
          <w:bCs/>
          <w:sz w:val="24"/>
          <w:szCs w:val="24"/>
        </w:rPr>
      </w:pPr>
    </w:p>
    <w:p w14:paraId="18CFC69E" w14:textId="77777777" w:rsidR="00E21429" w:rsidRPr="00E21429" w:rsidRDefault="00E21429" w:rsidP="00E21429">
      <w:pPr>
        <w:rPr>
          <w:rFonts w:ascii="Times New Roman" w:hAnsi="Times New Roman" w:cs="Times New Roman"/>
          <w:bCs/>
          <w:sz w:val="24"/>
          <w:szCs w:val="24"/>
        </w:rPr>
      </w:pPr>
      <w:r>
        <w:rPr>
          <w:rFonts w:ascii="Times New Roman" w:hAnsi="Times New Roman" w:cs="Times New Roman"/>
          <w:bCs/>
          <w:noProof/>
          <w:sz w:val="24"/>
          <w:szCs w:val="24"/>
          <w:lang w:eastAsia="fr-FR"/>
        </w:rPr>
        <w:drawing>
          <wp:inline distT="0" distB="0" distL="0" distR="0" wp14:anchorId="34E189CE" wp14:editId="4B706912">
            <wp:extent cx="5756910" cy="3705225"/>
            <wp:effectExtent l="0" t="0" r="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6910" cy="3705225"/>
                    </a:xfrm>
                    <a:prstGeom prst="rect">
                      <a:avLst/>
                    </a:prstGeom>
                    <a:noFill/>
                    <a:ln>
                      <a:noFill/>
                    </a:ln>
                  </pic:spPr>
                </pic:pic>
              </a:graphicData>
            </a:graphic>
          </wp:inline>
        </w:drawing>
      </w:r>
    </w:p>
    <w:p w14:paraId="7603497A" w14:textId="77777777" w:rsidR="00AE1E8C" w:rsidRDefault="00E21429" w:rsidP="00E21429">
      <w:pPr>
        <w:jc w:val="center"/>
        <w:rPr>
          <w:rFonts w:ascii="Times New Roman" w:hAnsi="Times New Roman" w:cs="Times New Roman"/>
          <w:b/>
          <w:bCs/>
          <w:sz w:val="24"/>
          <w:szCs w:val="24"/>
        </w:rPr>
      </w:pPr>
      <w:r>
        <w:rPr>
          <w:rFonts w:ascii="Times New Roman" w:hAnsi="Times New Roman" w:cs="Times New Roman"/>
          <w:b/>
          <w:bCs/>
          <w:sz w:val="24"/>
          <w:szCs w:val="24"/>
        </w:rPr>
        <w:t>Schéma générale de l’hématopoïèse</w:t>
      </w:r>
    </w:p>
    <w:p w14:paraId="24FB12C6" w14:textId="77777777" w:rsidR="00E21429" w:rsidRPr="00E21429" w:rsidRDefault="00E21429" w:rsidP="00E21429">
      <w:pPr>
        <w:pStyle w:val="Paragraphedeliste"/>
        <w:numPr>
          <w:ilvl w:val="0"/>
          <w:numId w:val="6"/>
        </w:numPr>
        <w:rPr>
          <w:rFonts w:ascii="Times New Roman" w:hAnsi="Times New Roman" w:cs="Times New Roman"/>
          <w:b/>
          <w:bCs/>
          <w:sz w:val="24"/>
          <w:szCs w:val="24"/>
        </w:rPr>
      </w:pPr>
      <w:r w:rsidRPr="00E21429">
        <w:rPr>
          <w:rFonts w:ascii="Times New Roman" w:hAnsi="Times New Roman" w:cs="Times New Roman"/>
          <w:b/>
          <w:bCs/>
          <w:sz w:val="24"/>
          <w:szCs w:val="24"/>
        </w:rPr>
        <w:lastRenderedPageBreak/>
        <w:t>Première différenciation d’une cellule souche totipotente</w:t>
      </w:r>
    </w:p>
    <w:p w14:paraId="4F0BF731" w14:textId="77777777" w:rsidR="00A1611E" w:rsidRDefault="000C2380" w:rsidP="00E21429">
      <w:pPr>
        <w:ind w:left="360"/>
        <w:rPr>
          <w:rFonts w:ascii="Times New Roman" w:hAnsi="Times New Roman" w:cs="Times New Roman"/>
          <w:b/>
          <w:bCs/>
          <w:sz w:val="24"/>
          <w:szCs w:val="24"/>
        </w:rPr>
      </w:pPr>
      <w:r w:rsidRPr="000C2380">
        <w:rPr>
          <w:rFonts w:ascii="Times New Roman" w:hAnsi="Times New Roman" w:cs="Times New Roman"/>
          <w:b/>
          <w:bCs/>
          <w:noProof/>
          <w:sz w:val="24"/>
          <w:szCs w:val="24"/>
          <w:lang w:eastAsia="fr-FR"/>
        </w:rPr>
        <w:drawing>
          <wp:inline distT="0" distB="0" distL="0" distR="0" wp14:anchorId="327BAB16" wp14:editId="4D5F32C6">
            <wp:extent cx="5120640" cy="3245177"/>
            <wp:effectExtent l="0" t="0" r="3810" b="0"/>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24176" cy="3247418"/>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p>
    <w:p w14:paraId="1916F4A9" w14:textId="77777777" w:rsidR="000C2380" w:rsidRPr="00AE20D7" w:rsidRDefault="000C2380" w:rsidP="000C2380">
      <w:pPr>
        <w:pStyle w:val="Paragraphedeliste"/>
        <w:numPr>
          <w:ilvl w:val="0"/>
          <w:numId w:val="7"/>
        </w:numPr>
        <w:rPr>
          <w:rFonts w:ascii="Times New Roman" w:hAnsi="Times New Roman" w:cs="Times New Roman"/>
          <w:bCs/>
          <w:sz w:val="24"/>
          <w:szCs w:val="24"/>
        </w:rPr>
      </w:pPr>
      <w:r>
        <w:rPr>
          <w:rFonts w:ascii="Times New Roman" w:hAnsi="Times New Roman" w:cs="Times New Roman"/>
          <w:b/>
          <w:bCs/>
          <w:sz w:val="24"/>
          <w:szCs w:val="24"/>
        </w:rPr>
        <w:t>Les progéniteurs ont les caractéristiques suivantes </w:t>
      </w:r>
      <w:r w:rsidRPr="00AE20D7">
        <w:rPr>
          <w:rFonts w:ascii="Times New Roman" w:hAnsi="Times New Roman" w:cs="Times New Roman"/>
          <w:bCs/>
          <w:sz w:val="24"/>
          <w:szCs w:val="24"/>
        </w:rPr>
        <w:t xml:space="preserve">: </w:t>
      </w:r>
    </w:p>
    <w:p w14:paraId="20B4B36A" w14:textId="77777777" w:rsidR="00AE20D7" w:rsidRPr="00AE20D7" w:rsidRDefault="00AE20D7" w:rsidP="00AE20D7">
      <w:pPr>
        <w:pStyle w:val="Paragraphedeliste"/>
        <w:numPr>
          <w:ilvl w:val="0"/>
          <w:numId w:val="8"/>
        </w:numPr>
        <w:rPr>
          <w:rFonts w:ascii="Times New Roman" w:hAnsi="Times New Roman" w:cs="Times New Roman"/>
          <w:bCs/>
          <w:sz w:val="24"/>
          <w:szCs w:val="24"/>
        </w:rPr>
      </w:pPr>
      <w:r w:rsidRPr="00AE20D7">
        <w:rPr>
          <w:rFonts w:ascii="Times New Roman" w:hAnsi="Times New Roman" w:cs="Times New Roman"/>
          <w:bCs/>
          <w:sz w:val="24"/>
          <w:szCs w:val="24"/>
        </w:rPr>
        <w:t>Premier stade du processus de différenciation des cellules souches</w:t>
      </w:r>
    </w:p>
    <w:p w14:paraId="4F53AFF1" w14:textId="77777777" w:rsidR="00AE20D7" w:rsidRPr="00AE20D7" w:rsidRDefault="00AE20D7" w:rsidP="00AE20D7">
      <w:pPr>
        <w:pStyle w:val="Paragraphedeliste"/>
        <w:numPr>
          <w:ilvl w:val="0"/>
          <w:numId w:val="8"/>
        </w:numPr>
        <w:rPr>
          <w:rFonts w:ascii="Times New Roman" w:hAnsi="Times New Roman" w:cs="Times New Roman"/>
          <w:bCs/>
          <w:sz w:val="24"/>
          <w:szCs w:val="24"/>
        </w:rPr>
      </w:pPr>
      <w:r w:rsidRPr="00AE20D7">
        <w:rPr>
          <w:rFonts w:ascii="Times New Roman" w:hAnsi="Times New Roman" w:cs="Times New Roman"/>
          <w:bCs/>
          <w:sz w:val="24"/>
          <w:szCs w:val="24"/>
        </w:rPr>
        <w:t>Morphologiquement identiques aux cellules souches</w:t>
      </w:r>
    </w:p>
    <w:p w14:paraId="58918080" w14:textId="77777777" w:rsidR="00AE20D7" w:rsidRPr="00AE20D7" w:rsidRDefault="00AE20D7" w:rsidP="00AE20D7">
      <w:pPr>
        <w:pStyle w:val="Paragraphedeliste"/>
        <w:numPr>
          <w:ilvl w:val="0"/>
          <w:numId w:val="8"/>
        </w:numPr>
        <w:rPr>
          <w:rFonts w:ascii="Times New Roman" w:hAnsi="Times New Roman" w:cs="Times New Roman"/>
          <w:bCs/>
          <w:sz w:val="24"/>
          <w:szCs w:val="24"/>
        </w:rPr>
      </w:pPr>
      <w:r w:rsidRPr="00AE20D7">
        <w:rPr>
          <w:rFonts w:ascii="Times New Roman" w:hAnsi="Times New Roman" w:cs="Times New Roman"/>
          <w:bCs/>
          <w:sz w:val="24"/>
          <w:szCs w:val="24"/>
        </w:rPr>
        <w:t>Perdent leur totipotence et deviennent pluripotents</w:t>
      </w:r>
    </w:p>
    <w:p w14:paraId="60FB8112" w14:textId="77777777" w:rsidR="00AE20D7" w:rsidRDefault="00AE20D7" w:rsidP="00AE20D7">
      <w:pPr>
        <w:pStyle w:val="Paragraphedeliste"/>
        <w:numPr>
          <w:ilvl w:val="0"/>
          <w:numId w:val="8"/>
        </w:numPr>
        <w:rPr>
          <w:rFonts w:ascii="Times New Roman" w:hAnsi="Times New Roman" w:cs="Times New Roman"/>
          <w:bCs/>
          <w:sz w:val="24"/>
          <w:szCs w:val="24"/>
        </w:rPr>
      </w:pPr>
      <w:r w:rsidRPr="00AE20D7">
        <w:rPr>
          <w:rFonts w:ascii="Times New Roman" w:hAnsi="Times New Roman" w:cs="Times New Roman"/>
          <w:bCs/>
          <w:sz w:val="24"/>
          <w:szCs w:val="24"/>
        </w:rPr>
        <w:t>Acquisition de nouveaux marqueurs (CD34, HLA-DR…)</w:t>
      </w:r>
    </w:p>
    <w:p w14:paraId="2B936FD3" w14:textId="77777777" w:rsidR="00AE20D7" w:rsidRDefault="00AE20D7" w:rsidP="00AE20D7">
      <w:pPr>
        <w:rPr>
          <w:rFonts w:ascii="Times New Roman" w:hAnsi="Times New Roman" w:cs="Times New Roman"/>
          <w:bCs/>
          <w:sz w:val="24"/>
          <w:szCs w:val="24"/>
        </w:rPr>
      </w:pPr>
    </w:p>
    <w:p w14:paraId="5235B4CA" w14:textId="77777777" w:rsidR="00AE20D7" w:rsidRPr="00AE20D7" w:rsidRDefault="00AE20D7" w:rsidP="00AE20D7">
      <w:pPr>
        <w:rPr>
          <w:rFonts w:ascii="Times New Roman" w:hAnsi="Times New Roman" w:cs="Times New Roman"/>
          <w:bCs/>
          <w:sz w:val="24"/>
          <w:szCs w:val="24"/>
        </w:rPr>
      </w:pPr>
      <w:r w:rsidRPr="00AE20D7">
        <w:rPr>
          <w:rFonts w:ascii="Times New Roman" w:hAnsi="Times New Roman" w:cs="Times New Roman"/>
          <w:bCs/>
          <w:noProof/>
          <w:sz w:val="24"/>
          <w:szCs w:val="24"/>
          <w:lang w:eastAsia="fr-FR"/>
        </w:rPr>
        <w:drawing>
          <wp:inline distT="0" distB="0" distL="0" distR="0" wp14:anchorId="582BB038" wp14:editId="1F142977">
            <wp:extent cx="4341412" cy="3199979"/>
            <wp:effectExtent l="190500" t="190500" r="193040" b="1911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41545" cy="3200077"/>
                    </a:xfrm>
                    <a:prstGeom prst="rect">
                      <a:avLst/>
                    </a:prstGeom>
                    <a:ln>
                      <a:noFill/>
                    </a:ln>
                    <a:effectLst>
                      <a:outerShdw blurRad="190500" algn="tl" rotWithShape="0">
                        <a:srgbClr val="000000">
                          <a:alpha val="70000"/>
                        </a:srgbClr>
                      </a:outerShdw>
                    </a:effectLst>
                  </pic:spPr>
                </pic:pic>
              </a:graphicData>
            </a:graphic>
          </wp:inline>
        </w:drawing>
      </w:r>
    </w:p>
    <w:p w14:paraId="716579A1" w14:textId="77777777" w:rsidR="000C2380" w:rsidRDefault="00CC25D7" w:rsidP="00CC25D7">
      <w:pPr>
        <w:pStyle w:val="Paragraphedeliste"/>
        <w:numPr>
          <w:ilvl w:val="0"/>
          <w:numId w:val="7"/>
        </w:numPr>
        <w:rPr>
          <w:rFonts w:ascii="Times New Roman" w:hAnsi="Times New Roman" w:cs="Times New Roman"/>
          <w:bCs/>
          <w:sz w:val="24"/>
          <w:szCs w:val="24"/>
        </w:rPr>
      </w:pPr>
      <w:r w:rsidRPr="00CC25D7">
        <w:rPr>
          <w:rFonts w:ascii="Times New Roman" w:hAnsi="Times New Roman" w:cs="Times New Roman"/>
          <w:b/>
          <w:bCs/>
          <w:sz w:val="24"/>
          <w:szCs w:val="24"/>
        </w:rPr>
        <w:lastRenderedPageBreak/>
        <w:t xml:space="preserve">Les précurseurs : </w:t>
      </w:r>
      <w:r w:rsidRPr="00CC25D7">
        <w:rPr>
          <w:rFonts w:ascii="Times New Roman" w:hAnsi="Times New Roman" w:cs="Times New Roman"/>
          <w:bCs/>
          <w:sz w:val="24"/>
          <w:szCs w:val="24"/>
        </w:rPr>
        <w:t>c’est les premières cellules morphologiquement identifiables</w:t>
      </w:r>
      <w:r>
        <w:rPr>
          <w:rFonts w:ascii="Times New Roman" w:hAnsi="Times New Roman" w:cs="Times New Roman"/>
          <w:bCs/>
          <w:sz w:val="24"/>
          <w:szCs w:val="24"/>
        </w:rPr>
        <w:t xml:space="preserve"> dans cette période il existe une maturation et une multiplication où ils perdent leur capacité de renouvellement </w:t>
      </w:r>
    </w:p>
    <w:p w14:paraId="5CF803EE" w14:textId="77777777" w:rsidR="00CC25D7" w:rsidRPr="00CC25D7" w:rsidRDefault="00CC25D7" w:rsidP="00CC25D7">
      <w:pPr>
        <w:jc w:val="center"/>
        <w:rPr>
          <w:rFonts w:ascii="Times New Roman" w:hAnsi="Times New Roman" w:cs="Times New Roman"/>
          <w:bCs/>
          <w:sz w:val="24"/>
          <w:szCs w:val="24"/>
        </w:rPr>
      </w:pPr>
      <w:r w:rsidRPr="00CC25D7">
        <w:rPr>
          <w:rFonts w:ascii="Times New Roman" w:hAnsi="Times New Roman" w:cs="Times New Roman"/>
          <w:bCs/>
          <w:noProof/>
          <w:sz w:val="24"/>
          <w:szCs w:val="24"/>
          <w:lang w:eastAsia="fr-FR"/>
        </w:rPr>
        <w:drawing>
          <wp:inline distT="0" distB="0" distL="0" distR="0" wp14:anchorId="63877AE4" wp14:editId="5F8273AA">
            <wp:extent cx="3562185" cy="2317352"/>
            <wp:effectExtent l="114300" t="95250" r="133985" b="15938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64645" cy="231895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1BBB7C6" w14:textId="77777777" w:rsidR="00A1611E" w:rsidRDefault="00CC25D7" w:rsidP="00A1611E">
      <w:pPr>
        <w:rPr>
          <w:rFonts w:ascii="Times New Roman" w:hAnsi="Times New Roman" w:cs="Times New Roman"/>
          <w:b/>
          <w:bCs/>
          <w:sz w:val="24"/>
          <w:szCs w:val="24"/>
        </w:rPr>
      </w:pP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t xml:space="preserve">Schéma global de l’hématopoïèse </w:t>
      </w:r>
    </w:p>
    <w:p w14:paraId="73C183C8" w14:textId="77777777" w:rsidR="0048176F" w:rsidRDefault="0048176F" w:rsidP="0048176F">
      <w:pPr>
        <w:pStyle w:val="Paragraphedeliste"/>
        <w:numPr>
          <w:ilvl w:val="0"/>
          <w:numId w:val="8"/>
        </w:numPr>
        <w:rPr>
          <w:rFonts w:ascii="Times New Roman" w:hAnsi="Times New Roman" w:cs="Times New Roman"/>
          <w:b/>
          <w:bCs/>
          <w:sz w:val="24"/>
          <w:szCs w:val="24"/>
        </w:rPr>
      </w:pPr>
      <w:r>
        <w:rPr>
          <w:rFonts w:ascii="Times New Roman" w:hAnsi="Times New Roman" w:cs="Times New Roman"/>
          <w:b/>
          <w:bCs/>
          <w:sz w:val="24"/>
          <w:szCs w:val="24"/>
        </w:rPr>
        <w:t xml:space="preserve">Régulation de l’hématopoïèse : </w:t>
      </w:r>
    </w:p>
    <w:p w14:paraId="61E97927" w14:textId="77777777" w:rsidR="0048176F" w:rsidRDefault="0048176F" w:rsidP="0048176F">
      <w:pPr>
        <w:ind w:firstLine="360"/>
        <w:rPr>
          <w:rFonts w:ascii="Times New Roman" w:hAnsi="Times New Roman" w:cs="Times New Roman"/>
          <w:bCs/>
          <w:sz w:val="24"/>
          <w:szCs w:val="24"/>
        </w:rPr>
      </w:pPr>
      <w:r w:rsidRPr="0048176F">
        <w:rPr>
          <w:rFonts w:ascii="Times New Roman" w:hAnsi="Times New Roman" w:cs="Times New Roman"/>
          <w:bCs/>
          <w:sz w:val="24"/>
          <w:szCs w:val="24"/>
        </w:rPr>
        <w:t xml:space="preserve">Il existe plusieurs facteurs qui peuvent réguler l’hématopoïèse : </w:t>
      </w:r>
      <w:r>
        <w:rPr>
          <w:rFonts w:ascii="Times New Roman" w:hAnsi="Times New Roman" w:cs="Times New Roman"/>
          <w:bCs/>
          <w:sz w:val="24"/>
          <w:szCs w:val="24"/>
        </w:rPr>
        <w:t>Facteurs de croissance, - Facteurs de régulation négatives, - Stroma médullaire.</w:t>
      </w:r>
    </w:p>
    <w:p w14:paraId="54D9C3C7" w14:textId="77777777" w:rsidR="0048176F" w:rsidRDefault="0048176F" w:rsidP="0048176F">
      <w:pPr>
        <w:pStyle w:val="Paragraphedeliste"/>
        <w:numPr>
          <w:ilvl w:val="0"/>
          <w:numId w:val="6"/>
        </w:numPr>
        <w:rPr>
          <w:rFonts w:ascii="Times New Roman" w:hAnsi="Times New Roman" w:cs="Times New Roman"/>
          <w:bCs/>
          <w:sz w:val="24"/>
          <w:szCs w:val="24"/>
        </w:rPr>
      </w:pPr>
      <w:r>
        <w:rPr>
          <w:rFonts w:ascii="Times New Roman" w:hAnsi="Times New Roman" w:cs="Times New Roman"/>
          <w:b/>
          <w:bCs/>
          <w:sz w:val="24"/>
          <w:szCs w:val="24"/>
        </w:rPr>
        <w:t xml:space="preserve">Facteurs de croissance : </w:t>
      </w:r>
      <w:r>
        <w:rPr>
          <w:rFonts w:ascii="Times New Roman" w:hAnsi="Times New Roman" w:cs="Times New Roman"/>
          <w:bCs/>
          <w:sz w:val="24"/>
          <w:szCs w:val="24"/>
        </w:rPr>
        <w:t xml:space="preserve">Parmi les facteurs de croissance figurent les facteurs de promotion, Facteurs multipotents, Facteurs restreints. </w:t>
      </w:r>
    </w:p>
    <w:p w14:paraId="413897BD" w14:textId="77777777" w:rsidR="00E5203F" w:rsidRDefault="00E5203F" w:rsidP="00E5203F">
      <w:pPr>
        <w:pStyle w:val="Paragraphedeliste"/>
        <w:rPr>
          <w:rFonts w:ascii="Times New Roman" w:hAnsi="Times New Roman" w:cs="Times New Roman"/>
          <w:bCs/>
          <w:sz w:val="24"/>
          <w:szCs w:val="24"/>
        </w:rPr>
      </w:pPr>
    </w:p>
    <w:p w14:paraId="3321FD76" w14:textId="77777777" w:rsidR="0048176F" w:rsidRDefault="0048176F" w:rsidP="0048176F">
      <w:pPr>
        <w:pStyle w:val="Paragraphedeliste"/>
        <w:numPr>
          <w:ilvl w:val="0"/>
          <w:numId w:val="7"/>
        </w:numPr>
        <w:rPr>
          <w:rFonts w:ascii="Times New Roman" w:hAnsi="Times New Roman" w:cs="Times New Roman"/>
          <w:bCs/>
          <w:sz w:val="24"/>
          <w:szCs w:val="24"/>
        </w:rPr>
      </w:pPr>
      <w:r>
        <w:rPr>
          <w:rFonts w:ascii="Times New Roman" w:hAnsi="Times New Roman" w:cs="Times New Roman"/>
          <w:b/>
          <w:bCs/>
          <w:sz w:val="24"/>
          <w:szCs w:val="24"/>
        </w:rPr>
        <w:t xml:space="preserve">Facteurs de promotion : </w:t>
      </w:r>
      <w:r w:rsidRPr="0048176F">
        <w:rPr>
          <w:rFonts w:ascii="Times New Roman" w:hAnsi="Times New Roman" w:cs="Times New Roman"/>
          <w:bCs/>
          <w:sz w:val="24"/>
          <w:szCs w:val="24"/>
        </w:rPr>
        <w:t>Ce type de facteurs augmentent le nombre de cellules souches en cycle cellulaire</w:t>
      </w:r>
      <w:r>
        <w:rPr>
          <w:rFonts w:ascii="Times New Roman" w:hAnsi="Times New Roman" w:cs="Times New Roman"/>
          <w:b/>
          <w:bCs/>
          <w:sz w:val="24"/>
          <w:szCs w:val="24"/>
        </w:rPr>
        <w:t xml:space="preserve"> </w:t>
      </w:r>
      <w:r w:rsidRPr="00E5203F">
        <w:rPr>
          <w:rFonts w:ascii="Times New Roman" w:hAnsi="Times New Roman" w:cs="Times New Roman"/>
          <w:bCs/>
          <w:sz w:val="24"/>
          <w:szCs w:val="24"/>
        </w:rPr>
        <w:t xml:space="preserve">et sensibilisent </w:t>
      </w:r>
      <w:r w:rsidR="00E5203F">
        <w:rPr>
          <w:rFonts w:ascii="Times New Roman" w:hAnsi="Times New Roman" w:cs="Times New Roman"/>
          <w:bCs/>
          <w:sz w:val="24"/>
          <w:szCs w:val="24"/>
        </w:rPr>
        <w:t xml:space="preserve">les cellules souches totipotentes à l’action des autres facteurs de croissance </w:t>
      </w:r>
      <w:r w:rsidR="000E5CFD">
        <w:rPr>
          <w:rFonts w:ascii="Times New Roman" w:hAnsi="Times New Roman" w:cs="Times New Roman"/>
          <w:bCs/>
          <w:sz w:val="24"/>
          <w:szCs w:val="24"/>
        </w:rPr>
        <w:t xml:space="preserve">Parmi ces facteurs on site : </w:t>
      </w:r>
    </w:p>
    <w:p w14:paraId="3A055C81" w14:textId="77777777" w:rsidR="000E5CFD" w:rsidRDefault="000E5CFD" w:rsidP="000E5CFD">
      <w:pPr>
        <w:pStyle w:val="Paragraphedeliste"/>
        <w:numPr>
          <w:ilvl w:val="0"/>
          <w:numId w:val="10"/>
        </w:numPr>
        <w:rPr>
          <w:rFonts w:ascii="Times New Roman" w:hAnsi="Times New Roman" w:cs="Times New Roman"/>
          <w:bCs/>
          <w:sz w:val="24"/>
          <w:szCs w:val="24"/>
        </w:rPr>
      </w:pPr>
      <w:r>
        <w:rPr>
          <w:rFonts w:ascii="Times New Roman" w:hAnsi="Times New Roman" w:cs="Times New Roman"/>
          <w:bCs/>
          <w:sz w:val="24"/>
          <w:szCs w:val="24"/>
        </w:rPr>
        <w:t>IL1 (Interleukine 1)</w:t>
      </w:r>
      <w:r w:rsidR="002B4967">
        <w:rPr>
          <w:rFonts w:ascii="Times New Roman" w:hAnsi="Times New Roman" w:cs="Times New Roman"/>
          <w:bCs/>
          <w:sz w:val="24"/>
          <w:szCs w:val="24"/>
        </w:rPr>
        <w:t> </w:t>
      </w:r>
      <w:r w:rsidR="00A0488C">
        <w:t xml:space="preserve"> </w:t>
      </w:r>
    </w:p>
    <w:p w14:paraId="7ABA8306" w14:textId="77777777" w:rsidR="000E5CFD" w:rsidRDefault="000E5CFD" w:rsidP="000E5CFD">
      <w:pPr>
        <w:pStyle w:val="Paragraphedeliste"/>
        <w:numPr>
          <w:ilvl w:val="0"/>
          <w:numId w:val="10"/>
        </w:numPr>
        <w:rPr>
          <w:rFonts w:ascii="Times New Roman" w:hAnsi="Times New Roman" w:cs="Times New Roman"/>
          <w:bCs/>
          <w:sz w:val="24"/>
          <w:szCs w:val="24"/>
        </w:rPr>
      </w:pPr>
      <w:r>
        <w:rPr>
          <w:rFonts w:ascii="Times New Roman" w:hAnsi="Times New Roman" w:cs="Times New Roman"/>
          <w:bCs/>
          <w:sz w:val="24"/>
          <w:szCs w:val="24"/>
        </w:rPr>
        <w:t>IL4 (Interleukine 4)</w:t>
      </w:r>
      <w:r w:rsidR="002B4967">
        <w:rPr>
          <w:rFonts w:ascii="Times New Roman" w:hAnsi="Times New Roman" w:cs="Times New Roman"/>
          <w:bCs/>
          <w:sz w:val="24"/>
          <w:szCs w:val="24"/>
        </w:rPr>
        <w:t> </w:t>
      </w:r>
    </w:p>
    <w:p w14:paraId="604165EE" w14:textId="77777777" w:rsidR="000E5CFD" w:rsidRDefault="000E5CFD" w:rsidP="000E5CFD">
      <w:pPr>
        <w:pStyle w:val="Paragraphedeliste"/>
        <w:numPr>
          <w:ilvl w:val="0"/>
          <w:numId w:val="10"/>
        </w:numPr>
        <w:rPr>
          <w:rFonts w:ascii="Times New Roman" w:hAnsi="Times New Roman" w:cs="Times New Roman"/>
          <w:bCs/>
          <w:sz w:val="24"/>
          <w:szCs w:val="24"/>
        </w:rPr>
      </w:pPr>
      <w:r>
        <w:rPr>
          <w:rFonts w:ascii="Times New Roman" w:hAnsi="Times New Roman" w:cs="Times New Roman"/>
          <w:bCs/>
          <w:sz w:val="24"/>
          <w:szCs w:val="24"/>
        </w:rPr>
        <w:t>IL6 (Interleukine 6)</w:t>
      </w:r>
      <w:r w:rsidR="002B4967">
        <w:rPr>
          <w:rFonts w:ascii="Times New Roman" w:hAnsi="Times New Roman" w:cs="Times New Roman"/>
          <w:bCs/>
          <w:sz w:val="24"/>
          <w:szCs w:val="24"/>
        </w:rPr>
        <w:t> </w:t>
      </w:r>
    </w:p>
    <w:p w14:paraId="47F032E7" w14:textId="77777777" w:rsidR="00B51D68" w:rsidRDefault="000E5CFD" w:rsidP="000E5CFD">
      <w:pPr>
        <w:pStyle w:val="Paragraphedeliste"/>
        <w:numPr>
          <w:ilvl w:val="0"/>
          <w:numId w:val="10"/>
        </w:numPr>
        <w:rPr>
          <w:rFonts w:ascii="Times New Roman" w:hAnsi="Times New Roman" w:cs="Times New Roman"/>
          <w:bCs/>
          <w:sz w:val="24"/>
          <w:szCs w:val="24"/>
        </w:rPr>
      </w:pPr>
      <w:r>
        <w:rPr>
          <w:rFonts w:ascii="Times New Roman" w:hAnsi="Times New Roman" w:cs="Times New Roman"/>
          <w:bCs/>
          <w:sz w:val="24"/>
          <w:szCs w:val="24"/>
        </w:rPr>
        <w:t xml:space="preserve">SCF (Stem </w:t>
      </w:r>
      <w:proofErr w:type="spellStart"/>
      <w:r>
        <w:rPr>
          <w:rFonts w:ascii="Times New Roman" w:hAnsi="Times New Roman" w:cs="Times New Roman"/>
          <w:bCs/>
          <w:sz w:val="24"/>
          <w:szCs w:val="24"/>
        </w:rPr>
        <w:t>Cell</w:t>
      </w:r>
      <w:proofErr w:type="spellEnd"/>
      <w:r>
        <w:rPr>
          <w:rFonts w:ascii="Times New Roman" w:hAnsi="Times New Roman" w:cs="Times New Roman"/>
          <w:bCs/>
          <w:sz w:val="24"/>
          <w:szCs w:val="24"/>
        </w:rPr>
        <w:t xml:space="preserve"> Factor)</w:t>
      </w:r>
      <w:r w:rsidR="00A03A4E">
        <w:rPr>
          <w:rFonts w:ascii="Times New Roman" w:hAnsi="Times New Roman" w:cs="Times New Roman"/>
          <w:bCs/>
          <w:sz w:val="24"/>
          <w:szCs w:val="24"/>
        </w:rPr>
        <w:t> </w:t>
      </w:r>
    </w:p>
    <w:p w14:paraId="64DDA0C8" w14:textId="77777777" w:rsidR="00B51D68" w:rsidRDefault="00B51D68" w:rsidP="00B51D68">
      <w:pPr>
        <w:pStyle w:val="Paragraphedeliste"/>
        <w:ind w:left="2160"/>
        <w:rPr>
          <w:rFonts w:ascii="Times New Roman" w:hAnsi="Times New Roman" w:cs="Times New Roman"/>
          <w:bCs/>
          <w:sz w:val="24"/>
          <w:szCs w:val="24"/>
        </w:rPr>
      </w:pPr>
    </w:p>
    <w:p w14:paraId="256E02D5" w14:textId="77777777" w:rsidR="00B51D68" w:rsidRPr="00B51D68" w:rsidRDefault="00B51D68" w:rsidP="00B51D68">
      <w:pPr>
        <w:pStyle w:val="Paragraphedeliste"/>
        <w:numPr>
          <w:ilvl w:val="0"/>
          <w:numId w:val="7"/>
        </w:numPr>
        <w:rPr>
          <w:rFonts w:ascii="Times New Roman" w:hAnsi="Times New Roman" w:cs="Times New Roman"/>
          <w:bCs/>
          <w:sz w:val="24"/>
          <w:szCs w:val="24"/>
        </w:rPr>
      </w:pPr>
      <w:r w:rsidRPr="00B51D68">
        <w:rPr>
          <w:rFonts w:ascii="Times New Roman" w:hAnsi="Times New Roman" w:cs="Times New Roman"/>
          <w:b/>
          <w:bCs/>
          <w:sz w:val="24"/>
          <w:szCs w:val="24"/>
        </w:rPr>
        <w:t xml:space="preserve">Facteurs multipotents : </w:t>
      </w:r>
      <w:r w:rsidRPr="00B51D68">
        <w:rPr>
          <w:bCs/>
        </w:rPr>
        <w:t>permettent la survie et la différenciation des cellules souches les plus immatures lorsque celles-ci ont déjà été sensibilisées par les facteurs de promotion</w:t>
      </w:r>
      <w:r>
        <w:rPr>
          <w:bCs/>
        </w:rPr>
        <w:t xml:space="preserve"> : </w:t>
      </w:r>
    </w:p>
    <w:p w14:paraId="086F679F" w14:textId="77777777" w:rsidR="00B51D68" w:rsidRPr="00B51D68" w:rsidRDefault="00B51D68" w:rsidP="00B51D68">
      <w:pPr>
        <w:pStyle w:val="Paragraphedeliste"/>
        <w:numPr>
          <w:ilvl w:val="0"/>
          <w:numId w:val="11"/>
        </w:numPr>
        <w:rPr>
          <w:rFonts w:ascii="Times New Roman" w:hAnsi="Times New Roman" w:cs="Times New Roman"/>
          <w:bCs/>
          <w:sz w:val="24"/>
          <w:szCs w:val="24"/>
          <w:lang w:val="en-US"/>
        </w:rPr>
      </w:pPr>
      <w:r w:rsidRPr="00B51D68">
        <w:rPr>
          <w:rFonts w:ascii="Times New Roman" w:hAnsi="Times New Roman" w:cs="Times New Roman"/>
          <w:bCs/>
          <w:sz w:val="24"/>
          <w:szCs w:val="24"/>
          <w:lang w:val="en-US"/>
        </w:rPr>
        <w:t>GM-CSF (Granulocyte Macrophage-Colony Stimulating Factor)</w:t>
      </w:r>
    </w:p>
    <w:p w14:paraId="34E6E1C1" w14:textId="77777777" w:rsidR="00B51D68" w:rsidRPr="00B51D68" w:rsidRDefault="00B51D68" w:rsidP="00B51D68">
      <w:pPr>
        <w:pStyle w:val="Paragraphedeliste"/>
        <w:numPr>
          <w:ilvl w:val="0"/>
          <w:numId w:val="11"/>
        </w:numPr>
        <w:rPr>
          <w:rFonts w:ascii="Times New Roman" w:hAnsi="Times New Roman" w:cs="Times New Roman"/>
          <w:bCs/>
          <w:sz w:val="24"/>
          <w:szCs w:val="24"/>
        </w:rPr>
      </w:pPr>
      <w:r w:rsidRPr="00B51D68">
        <w:rPr>
          <w:rFonts w:ascii="Times New Roman" w:hAnsi="Times New Roman" w:cs="Times New Roman"/>
          <w:bCs/>
          <w:sz w:val="24"/>
          <w:szCs w:val="24"/>
        </w:rPr>
        <w:t>IL3 (Interleukine3)</w:t>
      </w:r>
    </w:p>
    <w:p w14:paraId="186F7C49" w14:textId="77777777" w:rsidR="00B51D68" w:rsidRPr="00B51D68" w:rsidRDefault="00B51D68" w:rsidP="00B51D68">
      <w:pPr>
        <w:pStyle w:val="Paragraphedeliste"/>
        <w:ind w:left="2160"/>
        <w:rPr>
          <w:rFonts w:ascii="Times New Roman" w:hAnsi="Times New Roman" w:cs="Times New Roman"/>
          <w:bCs/>
          <w:sz w:val="24"/>
          <w:szCs w:val="24"/>
        </w:rPr>
      </w:pPr>
    </w:p>
    <w:p w14:paraId="07FFC7D4" w14:textId="77777777" w:rsidR="00B51D68" w:rsidRPr="00B51D68" w:rsidRDefault="00B51D68" w:rsidP="00B51D68">
      <w:pPr>
        <w:pStyle w:val="Paragraphedeliste"/>
        <w:numPr>
          <w:ilvl w:val="0"/>
          <w:numId w:val="7"/>
        </w:numPr>
        <w:rPr>
          <w:bCs/>
        </w:rPr>
      </w:pPr>
      <w:r w:rsidRPr="00B51D68">
        <w:rPr>
          <w:rFonts w:ascii="Times New Roman" w:hAnsi="Times New Roman" w:cs="Times New Roman"/>
          <w:b/>
          <w:bCs/>
          <w:sz w:val="24"/>
          <w:szCs w:val="24"/>
        </w:rPr>
        <w:t xml:space="preserve">Facteurs restreints : </w:t>
      </w:r>
      <w:r w:rsidRPr="00B51D68">
        <w:rPr>
          <w:bCs/>
        </w:rPr>
        <w:t>Agissent sur les cellules souches déjà engagées  (précurseurs) en favorisant leur multiplication et leur maturation Effet limité à 1 lignée cellulaire</w:t>
      </w:r>
    </w:p>
    <w:p w14:paraId="7AA1B22E" w14:textId="77777777" w:rsidR="00B51D68" w:rsidRDefault="00B51D68" w:rsidP="00B51D68">
      <w:pPr>
        <w:pStyle w:val="Paragraphedeliste"/>
        <w:ind w:left="1440"/>
        <w:rPr>
          <w:rFonts w:ascii="Times New Roman" w:hAnsi="Times New Roman" w:cs="Times New Roman"/>
          <w:bCs/>
          <w:sz w:val="24"/>
          <w:szCs w:val="24"/>
        </w:rPr>
      </w:pPr>
    </w:p>
    <w:p w14:paraId="283D8852" w14:textId="77777777" w:rsidR="00B51D68" w:rsidRPr="00B51D68" w:rsidRDefault="00B51D68" w:rsidP="00B51D68">
      <w:pPr>
        <w:ind w:firstLine="708"/>
        <w:rPr>
          <w:rFonts w:ascii="Times New Roman" w:hAnsi="Times New Roman" w:cs="Times New Roman"/>
          <w:bCs/>
          <w:sz w:val="24"/>
          <w:szCs w:val="24"/>
        </w:rPr>
      </w:pPr>
      <w:r w:rsidRPr="00B51D68">
        <w:rPr>
          <w:noProof/>
        </w:rPr>
        <w:lastRenderedPageBreak/>
        <w:drawing>
          <wp:inline distT="0" distB="0" distL="0" distR="0" wp14:anchorId="2A9C1DBF" wp14:editId="422DEBD3">
            <wp:extent cx="4470777" cy="2138900"/>
            <wp:effectExtent l="171450" t="171450" r="387350" b="35687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78709" cy="2142695"/>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p>
    <w:p w14:paraId="5BA38422" w14:textId="77777777" w:rsidR="00C10614" w:rsidRPr="00C10614" w:rsidRDefault="00C10614" w:rsidP="00C10614">
      <w:pPr>
        <w:pStyle w:val="Paragraphedeliste"/>
        <w:numPr>
          <w:ilvl w:val="0"/>
          <w:numId w:val="6"/>
        </w:numPr>
        <w:rPr>
          <w:rFonts w:ascii="Times New Roman" w:hAnsi="Times New Roman" w:cs="Times New Roman"/>
          <w:bCs/>
          <w:sz w:val="24"/>
          <w:szCs w:val="24"/>
        </w:rPr>
      </w:pPr>
      <w:r w:rsidRPr="00C10614">
        <w:rPr>
          <w:rFonts w:ascii="Times New Roman" w:hAnsi="Times New Roman" w:cs="Times New Roman"/>
          <w:b/>
          <w:bCs/>
          <w:sz w:val="24"/>
          <w:szCs w:val="24"/>
        </w:rPr>
        <w:t xml:space="preserve">Facteur de régulation négative : </w:t>
      </w:r>
      <w:r w:rsidRPr="00C10614">
        <w:rPr>
          <w:rFonts w:ascii="Times New Roman" w:hAnsi="Times New Roman" w:cs="Times New Roman"/>
          <w:bCs/>
          <w:sz w:val="24"/>
          <w:szCs w:val="24"/>
        </w:rPr>
        <w:t>Inhibent l’hématopoïèse de façon générale ou spécifique</w:t>
      </w:r>
    </w:p>
    <w:p w14:paraId="2B10FE18" w14:textId="77777777" w:rsidR="00C10614" w:rsidRPr="00C10614" w:rsidRDefault="00C10614" w:rsidP="00C10614">
      <w:pPr>
        <w:pStyle w:val="Paragraphedeliste"/>
        <w:numPr>
          <w:ilvl w:val="0"/>
          <w:numId w:val="12"/>
        </w:numPr>
        <w:rPr>
          <w:rFonts w:ascii="Times New Roman" w:hAnsi="Times New Roman" w:cs="Times New Roman"/>
          <w:bCs/>
          <w:sz w:val="24"/>
          <w:szCs w:val="24"/>
        </w:rPr>
      </w:pPr>
      <w:r w:rsidRPr="00C10614">
        <w:rPr>
          <w:rFonts w:ascii="Times New Roman" w:hAnsi="Times New Roman" w:cs="Times New Roman"/>
          <w:b/>
          <w:bCs/>
          <w:sz w:val="24"/>
          <w:szCs w:val="24"/>
        </w:rPr>
        <w:t xml:space="preserve">TGF </w:t>
      </w:r>
      <w:r w:rsidRPr="00C10614">
        <w:rPr>
          <w:rFonts w:ascii="Times New Roman" w:hAnsi="Times New Roman" w:cs="Times New Roman"/>
          <w:b/>
          <w:bCs/>
          <w:sz w:val="24"/>
          <w:szCs w:val="24"/>
          <w:lang w:val="en-US"/>
        </w:rPr>
        <w:t>β</w:t>
      </w:r>
      <w:r w:rsidRPr="00C10614">
        <w:rPr>
          <w:rFonts w:ascii="Times New Roman" w:hAnsi="Times New Roman" w:cs="Times New Roman"/>
          <w:bCs/>
          <w:sz w:val="24"/>
          <w:szCs w:val="24"/>
        </w:rPr>
        <w:t xml:space="preserve"> (</w:t>
      </w:r>
      <w:proofErr w:type="spellStart"/>
      <w:r w:rsidRPr="00C10614">
        <w:rPr>
          <w:rFonts w:ascii="Times New Roman" w:hAnsi="Times New Roman" w:cs="Times New Roman"/>
          <w:bCs/>
          <w:sz w:val="24"/>
          <w:szCs w:val="24"/>
        </w:rPr>
        <w:t>Transforming</w:t>
      </w:r>
      <w:proofErr w:type="spellEnd"/>
      <w:r w:rsidRPr="00C10614">
        <w:rPr>
          <w:rFonts w:ascii="Times New Roman" w:hAnsi="Times New Roman" w:cs="Times New Roman"/>
          <w:bCs/>
          <w:sz w:val="24"/>
          <w:szCs w:val="24"/>
        </w:rPr>
        <w:t xml:space="preserve"> </w:t>
      </w:r>
      <w:proofErr w:type="spellStart"/>
      <w:r w:rsidRPr="00C10614">
        <w:rPr>
          <w:rFonts w:ascii="Times New Roman" w:hAnsi="Times New Roman" w:cs="Times New Roman"/>
          <w:bCs/>
          <w:sz w:val="24"/>
          <w:szCs w:val="24"/>
        </w:rPr>
        <w:t>growth</w:t>
      </w:r>
      <w:proofErr w:type="spellEnd"/>
      <w:r w:rsidRPr="00C10614">
        <w:rPr>
          <w:rFonts w:ascii="Times New Roman" w:hAnsi="Times New Roman" w:cs="Times New Roman"/>
          <w:bCs/>
          <w:sz w:val="24"/>
          <w:szCs w:val="24"/>
        </w:rPr>
        <w:t xml:space="preserve"> Factor </w:t>
      </w:r>
      <w:r w:rsidRPr="00C10614">
        <w:rPr>
          <w:rFonts w:ascii="Times New Roman" w:hAnsi="Times New Roman" w:cs="Times New Roman"/>
          <w:bCs/>
          <w:sz w:val="24"/>
          <w:szCs w:val="24"/>
          <w:lang w:val="en-US"/>
        </w:rPr>
        <w:t>β</w:t>
      </w:r>
      <w:r w:rsidRPr="00C10614">
        <w:rPr>
          <w:rFonts w:ascii="Times New Roman" w:hAnsi="Times New Roman" w:cs="Times New Roman"/>
          <w:bCs/>
          <w:sz w:val="24"/>
          <w:szCs w:val="24"/>
        </w:rPr>
        <w:t xml:space="preserve">) inhibe la croissance des Progéniteurs précoces </w:t>
      </w:r>
    </w:p>
    <w:p w14:paraId="45F0AE38" w14:textId="77777777" w:rsidR="00C10614" w:rsidRPr="00C10614" w:rsidRDefault="00C10614" w:rsidP="00C10614">
      <w:pPr>
        <w:pStyle w:val="Paragraphedeliste"/>
        <w:numPr>
          <w:ilvl w:val="0"/>
          <w:numId w:val="12"/>
        </w:numPr>
        <w:rPr>
          <w:rFonts w:ascii="Times New Roman" w:hAnsi="Times New Roman" w:cs="Times New Roman"/>
          <w:bCs/>
          <w:sz w:val="24"/>
          <w:szCs w:val="24"/>
        </w:rPr>
      </w:pPr>
      <w:r w:rsidRPr="00C10614">
        <w:rPr>
          <w:rFonts w:ascii="Times New Roman" w:hAnsi="Times New Roman" w:cs="Times New Roman"/>
          <w:b/>
          <w:bCs/>
          <w:sz w:val="24"/>
          <w:szCs w:val="24"/>
        </w:rPr>
        <w:t xml:space="preserve">TNF </w:t>
      </w:r>
      <w:r w:rsidRPr="00C10614">
        <w:rPr>
          <w:rFonts w:ascii="Times New Roman" w:hAnsi="Times New Roman" w:cs="Times New Roman"/>
          <w:b/>
          <w:bCs/>
          <w:sz w:val="24"/>
          <w:szCs w:val="24"/>
          <w:lang w:val="el-GR"/>
        </w:rPr>
        <w:t>α</w:t>
      </w:r>
      <w:r w:rsidRPr="00C10614">
        <w:rPr>
          <w:rFonts w:ascii="Times New Roman" w:hAnsi="Times New Roman" w:cs="Times New Roman"/>
          <w:bCs/>
          <w:sz w:val="24"/>
          <w:szCs w:val="24"/>
          <w:lang w:val="el-GR"/>
        </w:rPr>
        <w:t xml:space="preserve"> (</w:t>
      </w:r>
      <w:proofErr w:type="spellStart"/>
      <w:r w:rsidRPr="00C10614">
        <w:rPr>
          <w:rFonts w:ascii="Times New Roman" w:hAnsi="Times New Roman" w:cs="Times New Roman"/>
          <w:bCs/>
          <w:sz w:val="24"/>
          <w:szCs w:val="24"/>
        </w:rPr>
        <w:t>Tumor</w:t>
      </w:r>
      <w:proofErr w:type="spellEnd"/>
      <w:r w:rsidRPr="00C10614">
        <w:rPr>
          <w:rFonts w:ascii="Times New Roman" w:hAnsi="Times New Roman" w:cs="Times New Roman"/>
          <w:bCs/>
          <w:sz w:val="24"/>
          <w:szCs w:val="24"/>
        </w:rPr>
        <w:t xml:space="preserve"> </w:t>
      </w:r>
      <w:proofErr w:type="spellStart"/>
      <w:r w:rsidRPr="00C10614">
        <w:rPr>
          <w:rFonts w:ascii="Times New Roman" w:hAnsi="Times New Roman" w:cs="Times New Roman"/>
          <w:bCs/>
          <w:sz w:val="24"/>
          <w:szCs w:val="24"/>
        </w:rPr>
        <w:t>necrosis</w:t>
      </w:r>
      <w:proofErr w:type="spellEnd"/>
      <w:r w:rsidRPr="00C10614">
        <w:rPr>
          <w:rFonts w:ascii="Times New Roman" w:hAnsi="Times New Roman" w:cs="Times New Roman"/>
          <w:bCs/>
          <w:sz w:val="24"/>
          <w:szCs w:val="24"/>
        </w:rPr>
        <w:t xml:space="preserve"> Factor </w:t>
      </w:r>
      <w:r w:rsidRPr="00C10614">
        <w:rPr>
          <w:rFonts w:ascii="Times New Roman" w:hAnsi="Times New Roman" w:cs="Times New Roman"/>
          <w:bCs/>
          <w:sz w:val="24"/>
          <w:szCs w:val="24"/>
          <w:lang w:val="el-GR"/>
        </w:rPr>
        <w:t xml:space="preserve">α) </w:t>
      </w:r>
      <w:r w:rsidRPr="00C10614">
        <w:rPr>
          <w:rFonts w:ascii="Times New Roman" w:hAnsi="Times New Roman" w:cs="Times New Roman"/>
          <w:bCs/>
          <w:sz w:val="24"/>
          <w:szCs w:val="24"/>
        </w:rPr>
        <w:t xml:space="preserve">Produit par les monocytes et lymphocytes T </w:t>
      </w:r>
    </w:p>
    <w:p w14:paraId="3D586978" w14:textId="77777777" w:rsidR="00C10614" w:rsidRDefault="00C10614" w:rsidP="00C10614">
      <w:pPr>
        <w:pStyle w:val="Paragraphedeliste"/>
        <w:numPr>
          <w:ilvl w:val="0"/>
          <w:numId w:val="12"/>
        </w:numPr>
        <w:rPr>
          <w:rFonts w:ascii="Times New Roman" w:hAnsi="Times New Roman" w:cs="Times New Roman"/>
          <w:bCs/>
          <w:sz w:val="24"/>
          <w:szCs w:val="24"/>
        </w:rPr>
      </w:pPr>
      <w:r w:rsidRPr="00C10614">
        <w:rPr>
          <w:rFonts w:ascii="Times New Roman" w:hAnsi="Times New Roman" w:cs="Times New Roman"/>
          <w:b/>
          <w:bCs/>
          <w:sz w:val="24"/>
          <w:szCs w:val="24"/>
        </w:rPr>
        <w:t>Interférons</w:t>
      </w:r>
      <w:r>
        <w:rPr>
          <w:rFonts w:ascii="Times New Roman" w:hAnsi="Times New Roman" w:cs="Times New Roman"/>
          <w:bCs/>
          <w:sz w:val="24"/>
          <w:szCs w:val="24"/>
        </w:rPr>
        <w:t> :</w:t>
      </w:r>
      <w:r w:rsidRPr="00C10614">
        <w:rPr>
          <w:rFonts w:ascii="Times New Roman" w:hAnsi="Times New Roman" w:cs="Times New Roman"/>
          <w:bCs/>
          <w:sz w:val="24"/>
          <w:szCs w:val="24"/>
          <w:lang w:val="el-GR"/>
        </w:rPr>
        <w:t xml:space="preserve"> </w:t>
      </w:r>
      <w:r w:rsidRPr="00C10614">
        <w:rPr>
          <w:rFonts w:ascii="Times New Roman" w:hAnsi="Times New Roman" w:cs="Times New Roman"/>
          <w:bCs/>
          <w:sz w:val="24"/>
          <w:szCs w:val="24"/>
        </w:rPr>
        <w:t>Protéines  produites  par  de  nombreuses cellules  (dont  lymphocytes) notamment lorsqu’elles sont attaquées par un virus antimitotiques (antivirales), activent macrophages et phagocytose</w:t>
      </w:r>
    </w:p>
    <w:p w14:paraId="03D2F33E" w14:textId="77777777" w:rsidR="00C10614" w:rsidRDefault="00C10614" w:rsidP="00C10614">
      <w:pPr>
        <w:rPr>
          <w:rFonts w:ascii="Times New Roman" w:hAnsi="Times New Roman" w:cs="Times New Roman"/>
          <w:bCs/>
          <w:sz w:val="24"/>
          <w:szCs w:val="24"/>
        </w:rPr>
      </w:pPr>
    </w:p>
    <w:p w14:paraId="4ECA5269" w14:textId="77777777" w:rsidR="00C10614" w:rsidRPr="00C10614" w:rsidRDefault="00C10614" w:rsidP="00C10614">
      <w:pPr>
        <w:pStyle w:val="Paragraphedeliste"/>
        <w:numPr>
          <w:ilvl w:val="0"/>
          <w:numId w:val="6"/>
        </w:numPr>
        <w:rPr>
          <w:bCs/>
        </w:rPr>
      </w:pPr>
      <w:r w:rsidRPr="00C10614">
        <w:rPr>
          <w:rFonts w:ascii="Times New Roman" w:hAnsi="Times New Roman" w:cs="Times New Roman"/>
          <w:b/>
          <w:bCs/>
          <w:sz w:val="24"/>
          <w:szCs w:val="24"/>
        </w:rPr>
        <w:t xml:space="preserve">Le stroma médullaire : </w:t>
      </w:r>
      <w:r w:rsidRPr="00C10614">
        <w:rPr>
          <w:bCs/>
        </w:rPr>
        <w:t>Tissu de soutient et de nutrition de toutes les cellules hématopoïétiques : constitué de différents types de cellules baignant dans une matrice extracellulaire</w:t>
      </w:r>
    </w:p>
    <w:p w14:paraId="42C86B86" w14:textId="77777777" w:rsidR="00C10614" w:rsidRPr="00C10614" w:rsidRDefault="00C10614" w:rsidP="00C10614">
      <w:pPr>
        <w:pStyle w:val="Paragraphedeliste"/>
        <w:rPr>
          <w:rFonts w:ascii="Times New Roman" w:hAnsi="Times New Roman" w:cs="Times New Roman"/>
          <w:b/>
          <w:bCs/>
          <w:sz w:val="24"/>
          <w:szCs w:val="24"/>
        </w:rPr>
      </w:pPr>
      <w:r w:rsidRPr="00C10614">
        <w:rPr>
          <w:rFonts w:ascii="Times New Roman" w:hAnsi="Times New Roman" w:cs="Times New Roman"/>
          <w:b/>
          <w:bCs/>
          <w:noProof/>
          <w:sz w:val="24"/>
          <w:szCs w:val="24"/>
        </w:rPr>
        <mc:AlternateContent>
          <mc:Choice Requires="wpg">
            <w:drawing>
              <wp:anchor distT="0" distB="0" distL="114300" distR="114300" simplePos="0" relativeHeight="251665408" behindDoc="0" locked="0" layoutInCell="1" allowOverlap="1" wp14:anchorId="76BCC368" wp14:editId="42A1711B">
                <wp:simplePos x="0" y="0"/>
                <wp:positionH relativeFrom="column">
                  <wp:posOffset>2295083</wp:posOffset>
                </wp:positionH>
                <wp:positionV relativeFrom="paragraph">
                  <wp:posOffset>487956</wp:posOffset>
                </wp:positionV>
                <wp:extent cx="2719336" cy="818984"/>
                <wp:effectExtent l="38100" t="19050" r="0" b="19685"/>
                <wp:wrapNone/>
                <wp:docPr id="7" name="Groupe 38"/>
                <wp:cNvGraphicFramePr/>
                <a:graphic xmlns:a="http://schemas.openxmlformats.org/drawingml/2006/main">
                  <a:graphicData uri="http://schemas.microsoft.com/office/word/2010/wordprocessingGroup">
                    <wpg:wgp>
                      <wpg:cNvGrpSpPr/>
                      <wpg:grpSpPr>
                        <a:xfrm>
                          <a:off x="0" y="0"/>
                          <a:ext cx="2719336" cy="818984"/>
                          <a:chOff x="0" y="-13025"/>
                          <a:chExt cx="8556232" cy="593479"/>
                        </a:xfrm>
                      </wpg:grpSpPr>
                      <wpg:grpSp>
                        <wpg:cNvPr id="8" name="Groupe 8"/>
                        <wpg:cNvGrpSpPr/>
                        <wpg:grpSpPr>
                          <a:xfrm>
                            <a:off x="0" y="-13025"/>
                            <a:ext cx="8398346" cy="593479"/>
                            <a:chOff x="0" y="-25354"/>
                            <a:chExt cx="7704268" cy="1155264"/>
                          </a:xfrm>
                        </wpg:grpSpPr>
                        <wps:wsp>
                          <wps:cNvPr id="9" name="Rectangle à coins arrondis 9"/>
                          <wps:cNvSpPr/>
                          <wps:spPr>
                            <a:xfrm>
                              <a:off x="0" y="0"/>
                              <a:ext cx="7595260" cy="1129910"/>
                            </a:xfrm>
                            <a:prstGeom prst="roundRect">
                              <a:avLst/>
                            </a:prstGeom>
                          </wps:spPr>
                          <wps:style>
                            <a:lnRef idx="2">
                              <a:schemeClr val="dk1"/>
                            </a:lnRef>
                            <a:fillRef idx="1">
                              <a:schemeClr val="lt1"/>
                            </a:fillRef>
                            <a:effectRef idx="0">
                              <a:schemeClr val="dk1"/>
                            </a:effectRef>
                            <a:fontRef idx="minor">
                              <a:schemeClr val="dk1"/>
                            </a:fontRef>
                          </wps:style>
                          <wps:txbx>
                            <w:txbxContent>
                              <w:p w14:paraId="5156274E" w14:textId="77777777" w:rsidR="00C10614" w:rsidRDefault="00C10614" w:rsidP="00C10614">
                                <w:pPr>
                                  <w:rPr>
                                    <w:rFonts w:eastAsia="Times New Roman"/>
                                  </w:rPr>
                                </w:pPr>
                              </w:p>
                            </w:txbxContent>
                          </wps:txbx>
                          <wps:bodyPr rtlCol="0" anchor="ctr"/>
                        </wps:wsp>
                        <wps:wsp>
                          <wps:cNvPr id="10" name="ZoneTexte 48"/>
                          <wps:cNvSpPr txBox="1"/>
                          <wps:spPr>
                            <a:xfrm>
                              <a:off x="14" y="-25354"/>
                              <a:ext cx="7704254" cy="841714"/>
                            </a:xfrm>
                            <a:prstGeom prst="rect">
                              <a:avLst/>
                            </a:prstGeom>
                            <a:noFill/>
                            <a:ln>
                              <a:noFill/>
                            </a:ln>
                          </wps:spPr>
                          <wps:style>
                            <a:lnRef idx="1">
                              <a:schemeClr val="accent4"/>
                            </a:lnRef>
                            <a:fillRef idx="2">
                              <a:schemeClr val="accent4"/>
                            </a:fillRef>
                            <a:effectRef idx="1">
                              <a:schemeClr val="accent4"/>
                            </a:effectRef>
                            <a:fontRef idx="minor">
                              <a:schemeClr val="dk1"/>
                            </a:fontRef>
                          </wps:style>
                          <wps:txbx>
                            <w:txbxContent>
                              <w:p w14:paraId="2822CE6F" w14:textId="77777777" w:rsidR="00C10614" w:rsidRDefault="00C10614" w:rsidP="00C10614">
                                <w:pPr>
                                  <w:rPr>
                                    <w:rFonts w:eastAsia="Times New Roman"/>
                                  </w:rPr>
                                </w:pPr>
                              </w:p>
                            </w:txbxContent>
                          </wps:txbx>
                          <wps:bodyPr wrap="square" rtlCol="0">
                            <a:noAutofit/>
                          </wps:bodyPr>
                        </wps:wsp>
                      </wpg:grpSp>
                      <wps:wsp>
                        <wps:cNvPr id="11" name="Rectangle 11"/>
                        <wps:cNvSpPr/>
                        <wps:spPr>
                          <a:xfrm>
                            <a:off x="156957" y="25469"/>
                            <a:ext cx="8399275" cy="474318"/>
                          </a:xfrm>
                          <a:prstGeom prst="rect">
                            <a:avLst/>
                          </a:prstGeom>
                        </wps:spPr>
                        <wps:txbx>
                          <w:txbxContent>
                            <w:p w14:paraId="3BB4F147" w14:textId="77777777" w:rsidR="00C10614" w:rsidRPr="00C10614" w:rsidRDefault="00C10614" w:rsidP="00C10614">
                              <w:pPr>
                                <w:pStyle w:val="NormalWeb"/>
                                <w:spacing w:before="0" w:beforeAutospacing="0" w:after="0" w:afterAutospacing="0"/>
                              </w:pPr>
                              <w:r w:rsidRPr="00C10614">
                                <w:rPr>
                                  <w:b/>
                                  <w:bCs/>
                                  <w:color w:val="000000" w:themeColor="text1"/>
                                  <w:kern w:val="24"/>
                                </w:rPr>
                                <w:t xml:space="preserve">Sécrétée par les cellules du stroma, c’est un </w:t>
                              </w:r>
                              <w:r w:rsidRPr="00C10614">
                                <w:rPr>
                                  <w:b/>
                                  <w:bCs/>
                                  <w:color w:val="C00000"/>
                                  <w:kern w:val="24"/>
                                </w:rPr>
                                <w:t xml:space="preserve">réservoir </w:t>
                              </w:r>
                              <w:r w:rsidRPr="00C10614">
                                <w:rPr>
                                  <w:b/>
                                  <w:bCs/>
                                  <w:color w:val="000000" w:themeColor="text1"/>
                                  <w:kern w:val="24"/>
                                </w:rPr>
                                <w:t>de facteurs de régulation de l’hématopoïèse</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6BCC368" id="Groupe 38" o:spid="_x0000_s1027" style="position:absolute;left:0;text-align:left;margin-left:180.7pt;margin-top:38.4pt;width:214.1pt;height:64.5pt;z-index:251665408;mso-width-relative:margin;mso-height-relative:margin" coordorigin=",-130" coordsize="85562,5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">
                <v:group id="Groupe 8" o:spid="_x0000_s1028" style="position:absolute;top:-130;width:83983;height:5934" coordorigin=",-253" coordsize="77042,11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oundrect id="Rectangle à coins arrondis 9" o:spid="_x0000_s1029" style="position:absolute;width:75952;height:1129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" fillcolor="white [3201]" strokecolor="black [3200]" strokeweight="2pt">
                    <v:textbox>
                      <w:txbxContent>
                        <w:p w14:paraId="5156274E" w14:textId="77777777" w:rsidR="00C10614" w:rsidRDefault="00C10614" w:rsidP="00C10614">
                          <w:pPr>
                            <w:rPr>
                              <w:rFonts w:eastAsia="Times New Roman"/>
                            </w:rPr>
                          </w:pPr>
                        </w:p>
                      </w:txbxContent>
                    </v:textbox>
                  </v:roundrect>
                  <v:shape id="ZoneTexte 48" o:spid="_x0000_s1030" type="#_x0000_t202" style="position:absolute;top:-253;width:77042;height:8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" filled="f" stroked="f">
                    <v:shadow on="t" color="black" opacity="24903f" origin=",.5" offset="0,.55556mm"/>
                    <v:textbox>
                      <w:txbxContent>
                        <w:p w14:paraId="2822CE6F" w14:textId="77777777" w:rsidR="00C10614" w:rsidRDefault="00C10614" w:rsidP="00C10614">
                          <w:pPr>
                            <w:rPr>
                              <w:rFonts w:eastAsia="Times New Roman"/>
                            </w:rPr>
                          </w:pPr>
                        </w:p>
                      </w:txbxContent>
                    </v:textbox>
                  </v:shape>
                </v:group>
                <v:rect id="Rectangle 11" o:spid="_x0000_s1031" style="position:absolute;left:1569;top:254;width:83993;height:4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v:textbox>
                    <w:txbxContent>
                      <w:p w14:paraId="3BB4F147" w14:textId="77777777" w:rsidR="00C10614" w:rsidRPr="00C10614" w:rsidRDefault="00C10614" w:rsidP="00C10614">
                        <w:pPr>
                          <w:pStyle w:val="NormalWeb"/>
                          <w:spacing w:before="0" w:beforeAutospacing="0" w:after="0" w:afterAutospacing="0"/>
                        </w:pPr>
                        <w:r w:rsidRPr="00C10614">
                          <w:rPr>
                            <w:b/>
                            <w:bCs/>
                            <w:color w:val="000000" w:themeColor="text1"/>
                            <w:kern w:val="24"/>
                          </w:rPr>
                          <w:t xml:space="preserve">Sécrétée par les cellules du stroma, c’est un </w:t>
                        </w:r>
                        <w:r w:rsidRPr="00C10614">
                          <w:rPr>
                            <w:b/>
                            <w:bCs/>
                            <w:color w:val="C00000"/>
                            <w:kern w:val="24"/>
                          </w:rPr>
                          <w:t xml:space="preserve">réservoir </w:t>
                        </w:r>
                        <w:r w:rsidRPr="00C10614">
                          <w:rPr>
                            <w:b/>
                            <w:bCs/>
                            <w:color w:val="000000" w:themeColor="text1"/>
                            <w:kern w:val="24"/>
                          </w:rPr>
                          <w:t>de facteurs de régulation de l’hématopoïèse</w:t>
                        </w:r>
                      </w:p>
                    </w:txbxContent>
                  </v:textbox>
                </v:rect>
              </v:group>
            </w:pict>
          </mc:Fallback>
        </mc:AlternateContent>
      </w:r>
      <w:r w:rsidRPr="00C10614">
        <w:rPr>
          <w:rFonts w:ascii="Times New Roman" w:hAnsi="Times New Roman" w:cs="Times New Roman"/>
          <w:b/>
          <w:bCs/>
          <w:noProof/>
          <w:sz w:val="24"/>
          <w:szCs w:val="24"/>
        </w:rPr>
        <mc:AlternateContent>
          <mc:Choice Requires="wps">
            <w:drawing>
              <wp:anchor distT="0" distB="0" distL="114300" distR="114300" simplePos="0" relativeHeight="251663360" behindDoc="0" locked="0" layoutInCell="1" allowOverlap="1" wp14:anchorId="467CEA41" wp14:editId="4133AA76">
                <wp:simplePos x="0" y="0"/>
                <wp:positionH relativeFrom="column">
                  <wp:posOffset>1492885</wp:posOffset>
                </wp:positionH>
                <wp:positionV relativeFrom="paragraph">
                  <wp:posOffset>941705</wp:posOffset>
                </wp:positionV>
                <wp:extent cx="667385" cy="0"/>
                <wp:effectExtent l="0" t="76200" r="18415" b="152400"/>
                <wp:wrapNone/>
                <wp:docPr id="6" name="Connecteur droit avec flèche 2"/>
                <wp:cNvGraphicFramePr/>
                <a:graphic xmlns:a="http://schemas.openxmlformats.org/drawingml/2006/main">
                  <a:graphicData uri="http://schemas.microsoft.com/office/word/2010/wordprocessingShape">
                    <wps:wsp>
                      <wps:cNvCnPr/>
                      <wps:spPr>
                        <a:xfrm>
                          <a:off x="0" y="0"/>
                          <a:ext cx="667385" cy="0"/>
                        </a:xfrm>
                        <a:prstGeom prst="straightConnector1">
                          <a:avLst/>
                        </a:prstGeom>
                        <a:ln w="19050">
                          <a:tailEnd type="arrow"/>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anchor>
            </w:drawing>
          </mc:Choice>
          <mc:Fallback>
            <w:pict>
              <v:shape w14:anchorId="72CBD549" id="Connecteur droit avec flèche 2" o:spid="_x0000_s1026" type="#_x0000_t32" style="position:absolute;margin-left:117.55pt;margin-top:74.15pt;width:52.55pt;height:0;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" strokecolor="#9bbb59 [3206]" strokeweight="1.5pt">
                <v:stroke endarrow="open"/>
                <v:shadow on="t" color="black" opacity="22937f" origin=",.5" offset="0,.63889mm"/>
              </v:shape>
            </w:pict>
          </mc:Fallback>
        </mc:AlternateContent>
      </w:r>
      <w:r w:rsidRPr="00C10614">
        <w:rPr>
          <w:rFonts w:ascii="Times New Roman" w:hAnsi="Times New Roman" w:cs="Times New Roman"/>
          <w:b/>
          <w:bCs/>
          <w:noProof/>
          <w:sz w:val="24"/>
          <w:szCs w:val="24"/>
        </w:rPr>
        <w:drawing>
          <wp:inline distT="0" distB="0" distL="0" distR="0" wp14:anchorId="761F4B74" wp14:editId="299E9222">
            <wp:extent cx="1122751" cy="1184744"/>
            <wp:effectExtent l="171450" t="171450" r="382270" b="35877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28456" cy="1190764"/>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p>
    <w:p w14:paraId="1DD1C44E" w14:textId="77777777" w:rsidR="00B51D68" w:rsidRPr="00F53E52" w:rsidRDefault="00F53E52" w:rsidP="00F53E52">
      <w:pPr>
        <w:rPr>
          <w:rFonts w:ascii="Times New Roman" w:hAnsi="Times New Roman" w:cs="Times New Roman"/>
          <w:bCs/>
          <w:sz w:val="24"/>
          <w:szCs w:val="24"/>
        </w:rPr>
      </w:pPr>
      <w:r w:rsidRPr="00F53E52">
        <w:rPr>
          <w:b/>
          <w:bCs/>
          <w:sz w:val="24"/>
          <w:szCs w:val="24"/>
        </w:rPr>
        <w:t>Remarque </w:t>
      </w:r>
      <w:r>
        <w:rPr>
          <w:bCs/>
          <w:sz w:val="24"/>
          <w:szCs w:val="24"/>
        </w:rPr>
        <w:t xml:space="preserve">: </w:t>
      </w:r>
      <w:r w:rsidRPr="00F53E52">
        <w:rPr>
          <w:rFonts w:ascii="Times New Roman" w:hAnsi="Times New Roman" w:cs="Times New Roman"/>
          <w:bCs/>
          <w:sz w:val="24"/>
          <w:szCs w:val="24"/>
        </w:rPr>
        <w:t xml:space="preserve">les cellules qui peuvent sécréter dont – les cellules de la matrice osseuse – cellules endothéliales – les fibroblastes – les adipocytes – les LT – Cellules musculaires lisse – monocytes   </w:t>
      </w:r>
    </w:p>
    <w:p w14:paraId="1364A8E6" w14:textId="77777777" w:rsidR="00F53E52" w:rsidRDefault="00F53E52" w:rsidP="00F53E52">
      <w:pPr>
        <w:pStyle w:val="Paragraphedeliste"/>
        <w:numPr>
          <w:ilvl w:val="0"/>
          <w:numId w:val="8"/>
        </w:numPr>
        <w:autoSpaceDE w:val="0"/>
        <w:autoSpaceDN w:val="0"/>
        <w:adjustRightInd w:val="0"/>
        <w:spacing w:after="0" w:line="240" w:lineRule="auto"/>
        <w:rPr>
          <w:rFonts w:ascii="Times New Roman" w:hAnsi="Times New Roman" w:cs="Times New Roman"/>
          <w:b/>
          <w:bCs/>
          <w:sz w:val="24"/>
          <w:szCs w:val="24"/>
        </w:rPr>
      </w:pPr>
      <w:r w:rsidRPr="00F53E52">
        <w:rPr>
          <w:rFonts w:ascii="Times New Roman" w:hAnsi="Times New Roman" w:cs="Times New Roman"/>
          <w:b/>
          <w:bCs/>
          <w:sz w:val="24"/>
          <w:szCs w:val="24"/>
        </w:rPr>
        <w:t xml:space="preserve">La lymphopoïèse : </w:t>
      </w:r>
    </w:p>
    <w:p w14:paraId="17B03AC0" w14:textId="77777777" w:rsidR="00F53E52" w:rsidRPr="00F53E52" w:rsidRDefault="00F53E52" w:rsidP="00F53E52">
      <w:pPr>
        <w:pStyle w:val="Paragraphedeliste"/>
        <w:autoSpaceDE w:val="0"/>
        <w:autoSpaceDN w:val="0"/>
        <w:adjustRightInd w:val="0"/>
        <w:spacing w:after="0" w:line="240" w:lineRule="auto"/>
        <w:ind w:left="1509"/>
        <w:rPr>
          <w:rFonts w:ascii="Times New Roman" w:hAnsi="Times New Roman" w:cs="Times New Roman"/>
          <w:b/>
          <w:bCs/>
          <w:sz w:val="24"/>
          <w:szCs w:val="24"/>
        </w:rPr>
      </w:pPr>
    </w:p>
    <w:p w14:paraId="5ECA9E42" w14:textId="77777777" w:rsidR="00F53E52" w:rsidRDefault="00F53E52" w:rsidP="00F53E52">
      <w:pPr>
        <w:autoSpaceDE w:val="0"/>
        <w:autoSpaceDN w:val="0"/>
        <w:adjustRightInd w:val="0"/>
        <w:spacing w:after="0" w:line="240" w:lineRule="auto"/>
        <w:jc w:val="both"/>
        <w:rPr>
          <w:rFonts w:ascii="Times New Roman" w:hAnsi="Times New Roman" w:cs="Times New Roman"/>
          <w:sz w:val="24"/>
          <w:szCs w:val="24"/>
        </w:rPr>
      </w:pPr>
      <w:r w:rsidRPr="00F53E52">
        <w:rPr>
          <w:rFonts w:ascii="Times New Roman" w:hAnsi="Times New Roman" w:cs="Times New Roman"/>
          <w:sz w:val="24"/>
          <w:szCs w:val="24"/>
        </w:rPr>
        <w:t xml:space="preserve">La lymphopoïèse est caractérisée par des étapes de différenciation successives. </w:t>
      </w:r>
    </w:p>
    <w:p w14:paraId="1E2620E5" w14:textId="77777777" w:rsidR="00F53E52" w:rsidRPr="00F53E52" w:rsidRDefault="00F53E52" w:rsidP="00F53E52">
      <w:pPr>
        <w:autoSpaceDE w:val="0"/>
        <w:autoSpaceDN w:val="0"/>
        <w:adjustRightInd w:val="0"/>
        <w:spacing w:after="0" w:line="240" w:lineRule="auto"/>
        <w:jc w:val="both"/>
        <w:rPr>
          <w:rFonts w:ascii="Times New Roman" w:hAnsi="Times New Roman" w:cs="Times New Roman"/>
          <w:sz w:val="24"/>
          <w:szCs w:val="24"/>
        </w:rPr>
      </w:pPr>
      <w:r w:rsidRPr="00F53E52">
        <w:rPr>
          <w:rFonts w:ascii="Times New Roman" w:hAnsi="Times New Roman" w:cs="Times New Roman"/>
          <w:sz w:val="24"/>
          <w:szCs w:val="24"/>
        </w:rPr>
        <w:lastRenderedPageBreak/>
        <w:t xml:space="preserve">La différenciation des cellules lymphoïdes est caractérisée par l'importance des échanges intercellulaires (présentation de l’antigène,…). Une première différenciation très précoce se fait entre la cellule lymphoïde B (qui va participer à la réponse humorale en produisant des anticorps) et la cellule lymphoïde T (qui va participer à la régulation de la réponse immunitaire). </w:t>
      </w:r>
    </w:p>
    <w:p w14:paraId="37C8BFA4" w14:textId="77777777" w:rsidR="00E67FB7" w:rsidRPr="00E67FB7" w:rsidRDefault="00F53E52" w:rsidP="00E67FB7">
      <w:pPr>
        <w:pStyle w:val="Paragraphedeliste"/>
        <w:numPr>
          <w:ilvl w:val="0"/>
          <w:numId w:val="6"/>
        </w:numPr>
        <w:autoSpaceDE w:val="0"/>
        <w:autoSpaceDN w:val="0"/>
        <w:adjustRightInd w:val="0"/>
        <w:spacing w:after="0" w:line="240" w:lineRule="auto"/>
        <w:jc w:val="both"/>
        <w:rPr>
          <w:rFonts w:ascii="Times New Roman" w:hAnsi="Times New Roman" w:cs="Times New Roman"/>
          <w:sz w:val="24"/>
          <w:szCs w:val="24"/>
        </w:rPr>
      </w:pPr>
      <w:r w:rsidRPr="00E67FB7">
        <w:rPr>
          <w:rFonts w:ascii="Times New Roman" w:hAnsi="Times New Roman" w:cs="Times New Roman"/>
          <w:sz w:val="24"/>
          <w:szCs w:val="24"/>
        </w:rPr>
        <w:t xml:space="preserve">Les cellules lymphoïdes B se différencient successivement en </w:t>
      </w:r>
      <w:proofErr w:type="spellStart"/>
      <w:r w:rsidRPr="00E67FB7">
        <w:rPr>
          <w:rFonts w:ascii="Times New Roman" w:hAnsi="Times New Roman" w:cs="Times New Roman"/>
          <w:sz w:val="24"/>
          <w:szCs w:val="24"/>
        </w:rPr>
        <w:t>lymphoplasmocytes</w:t>
      </w:r>
      <w:proofErr w:type="spellEnd"/>
      <w:r w:rsidRPr="00E67FB7">
        <w:rPr>
          <w:rFonts w:ascii="Times New Roman" w:hAnsi="Times New Roman" w:cs="Times New Roman"/>
          <w:sz w:val="24"/>
          <w:szCs w:val="24"/>
        </w:rPr>
        <w:t xml:space="preserve">, puis en plasmocytes et sécrètent successivement des immunoglobulines IgD et IgM puis IgG, </w:t>
      </w:r>
      <w:proofErr w:type="spellStart"/>
      <w:r w:rsidRPr="00E67FB7">
        <w:rPr>
          <w:rFonts w:ascii="Times New Roman" w:hAnsi="Times New Roman" w:cs="Times New Roman"/>
          <w:sz w:val="24"/>
          <w:szCs w:val="24"/>
        </w:rPr>
        <w:t>IgA</w:t>
      </w:r>
      <w:proofErr w:type="spellEnd"/>
      <w:r w:rsidRPr="00E67FB7">
        <w:rPr>
          <w:rFonts w:ascii="Times New Roman" w:hAnsi="Times New Roman" w:cs="Times New Roman"/>
          <w:sz w:val="24"/>
          <w:szCs w:val="24"/>
        </w:rPr>
        <w:t xml:space="preserve"> ou IgE. </w:t>
      </w:r>
    </w:p>
    <w:p w14:paraId="2B6CD73D" w14:textId="77777777" w:rsidR="00F53E52" w:rsidRPr="00E67FB7" w:rsidRDefault="00F53E52" w:rsidP="00E67FB7">
      <w:pPr>
        <w:pStyle w:val="Paragraphedeliste"/>
        <w:numPr>
          <w:ilvl w:val="0"/>
          <w:numId w:val="6"/>
        </w:numPr>
        <w:autoSpaceDE w:val="0"/>
        <w:autoSpaceDN w:val="0"/>
        <w:adjustRightInd w:val="0"/>
        <w:spacing w:after="0" w:line="240" w:lineRule="auto"/>
        <w:jc w:val="both"/>
        <w:rPr>
          <w:rFonts w:ascii="Times New Roman" w:hAnsi="Times New Roman" w:cs="Times New Roman"/>
          <w:b/>
          <w:bCs/>
          <w:sz w:val="24"/>
          <w:szCs w:val="24"/>
        </w:rPr>
      </w:pPr>
      <w:r w:rsidRPr="00E67FB7">
        <w:rPr>
          <w:rFonts w:ascii="Times New Roman" w:hAnsi="Times New Roman" w:cs="Times New Roman"/>
          <w:sz w:val="24"/>
          <w:szCs w:val="24"/>
        </w:rPr>
        <w:t>Les cellules lymphoïdes T se différencient principalement en cellules dites auxiliaires, en cellules tueuses ou suppressives.</w:t>
      </w:r>
    </w:p>
    <w:p w14:paraId="0989FEC7" w14:textId="77777777" w:rsidR="00E67FB7" w:rsidRDefault="00E67FB7" w:rsidP="00E67FB7">
      <w:pPr>
        <w:autoSpaceDE w:val="0"/>
        <w:autoSpaceDN w:val="0"/>
        <w:adjustRightInd w:val="0"/>
        <w:spacing w:after="0" w:line="240" w:lineRule="auto"/>
        <w:jc w:val="both"/>
        <w:rPr>
          <w:rFonts w:ascii="Times New Roman" w:hAnsi="Times New Roman" w:cs="Times New Roman"/>
          <w:b/>
          <w:bCs/>
          <w:sz w:val="24"/>
          <w:szCs w:val="24"/>
        </w:rPr>
      </w:pPr>
    </w:p>
    <w:p w14:paraId="0DFFD3F0" w14:textId="77777777" w:rsidR="00E67FB7" w:rsidRPr="00E67FB7" w:rsidRDefault="00E67FB7" w:rsidP="00E67FB7">
      <w:pPr>
        <w:autoSpaceDE w:val="0"/>
        <w:autoSpaceDN w:val="0"/>
        <w:adjustRightInd w:val="0"/>
        <w:spacing w:after="0" w:line="240" w:lineRule="auto"/>
        <w:jc w:val="center"/>
        <w:rPr>
          <w:rFonts w:ascii="Times New Roman" w:hAnsi="Times New Roman" w:cs="Times New Roman"/>
          <w:b/>
          <w:bCs/>
          <w:sz w:val="24"/>
          <w:szCs w:val="24"/>
        </w:rPr>
      </w:pPr>
      <w:r w:rsidRPr="00E67FB7">
        <w:rPr>
          <w:rFonts w:ascii="Times New Roman" w:hAnsi="Times New Roman" w:cs="Times New Roman"/>
          <w:b/>
          <w:bCs/>
          <w:noProof/>
          <w:sz w:val="24"/>
          <w:szCs w:val="24"/>
        </w:rPr>
        <w:drawing>
          <wp:inline distT="0" distB="0" distL="0" distR="0" wp14:anchorId="4358F8E5" wp14:editId="47513B2A">
            <wp:extent cx="3506526" cy="2370241"/>
            <wp:effectExtent l="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08947" cy="2371878"/>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p>
    <w:p w14:paraId="2A726825" w14:textId="77777777" w:rsidR="00E67FB7" w:rsidRDefault="00E67FB7" w:rsidP="00E67FB7">
      <w:pPr>
        <w:pStyle w:val="Paragraphedeliste"/>
        <w:numPr>
          <w:ilvl w:val="0"/>
          <w:numId w:val="8"/>
        </w:numPr>
        <w:jc w:val="both"/>
        <w:rPr>
          <w:rFonts w:ascii="Times New Roman" w:hAnsi="Times New Roman" w:cs="Times New Roman"/>
          <w:b/>
          <w:bCs/>
          <w:sz w:val="24"/>
          <w:szCs w:val="24"/>
        </w:rPr>
      </w:pPr>
      <w:r w:rsidRPr="00AC018D">
        <w:rPr>
          <w:rFonts w:ascii="Times New Roman" w:hAnsi="Times New Roman" w:cs="Times New Roman"/>
          <w:b/>
          <w:bCs/>
          <w:sz w:val="24"/>
          <w:szCs w:val="24"/>
        </w:rPr>
        <w:t xml:space="preserve">La </w:t>
      </w:r>
      <w:proofErr w:type="spellStart"/>
      <w:r w:rsidRPr="00AC018D">
        <w:rPr>
          <w:rFonts w:ascii="Times New Roman" w:hAnsi="Times New Roman" w:cs="Times New Roman"/>
          <w:b/>
          <w:bCs/>
          <w:sz w:val="24"/>
          <w:szCs w:val="24"/>
        </w:rPr>
        <w:t>trombopoïèse</w:t>
      </w:r>
      <w:proofErr w:type="spellEnd"/>
      <w:r w:rsidR="00AC018D" w:rsidRPr="00AC018D">
        <w:rPr>
          <w:rFonts w:ascii="Times New Roman" w:hAnsi="Times New Roman" w:cs="Times New Roman"/>
          <w:b/>
          <w:bCs/>
          <w:sz w:val="24"/>
          <w:szCs w:val="24"/>
        </w:rPr>
        <w:t xml:space="preserve"> : </w:t>
      </w:r>
    </w:p>
    <w:p w14:paraId="021211A3" w14:textId="77777777" w:rsidR="00AC018D" w:rsidRPr="00AC018D" w:rsidRDefault="00AC018D" w:rsidP="00AC018D">
      <w:pPr>
        <w:jc w:val="both"/>
        <w:rPr>
          <w:rFonts w:ascii="Times New Roman" w:hAnsi="Times New Roman" w:cs="Times New Roman"/>
          <w:b/>
          <w:bCs/>
          <w:sz w:val="24"/>
          <w:szCs w:val="24"/>
        </w:rPr>
      </w:pPr>
      <w:r w:rsidRPr="00AC018D">
        <w:rPr>
          <w:rFonts w:ascii="Times New Roman" w:hAnsi="Times New Roman" w:cs="Times New Roman"/>
          <w:b/>
          <w:bCs/>
          <w:noProof/>
          <w:sz w:val="24"/>
          <w:szCs w:val="24"/>
        </w:rPr>
        <w:drawing>
          <wp:inline distT="0" distB="0" distL="0" distR="0" wp14:anchorId="12578929" wp14:editId="4335A7A3">
            <wp:extent cx="5494351" cy="1859368"/>
            <wp:effectExtent l="171450" t="171450" r="373380" b="36957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8776" cy="1857481"/>
                    </a:xfrm>
                    <a:prstGeom prst="rect">
                      <a:avLst/>
                    </a:prstGeom>
                    <a:ln>
                      <a:noFill/>
                    </a:ln>
                    <a:effectLst>
                      <a:outerShdw blurRad="292100" dist="139700" dir="2700000" algn="tl" rotWithShape="0">
                        <a:srgbClr val="333333">
                          <a:alpha val="65000"/>
                        </a:srgbClr>
                      </a:outerShdw>
                    </a:effectLst>
                  </pic:spPr>
                </pic:pic>
              </a:graphicData>
            </a:graphic>
          </wp:inline>
        </w:drawing>
      </w:r>
    </w:p>
    <w:p w14:paraId="53C66CBE" w14:textId="77777777" w:rsidR="00AC018D" w:rsidRDefault="00AC018D" w:rsidP="00AC018D">
      <w:pPr>
        <w:pStyle w:val="Paragraphedeliste"/>
        <w:numPr>
          <w:ilvl w:val="0"/>
          <w:numId w:val="8"/>
        </w:numPr>
        <w:jc w:val="both"/>
        <w:rPr>
          <w:rFonts w:ascii="Times New Roman" w:hAnsi="Times New Roman" w:cs="Times New Roman"/>
          <w:b/>
          <w:bCs/>
          <w:sz w:val="24"/>
          <w:szCs w:val="24"/>
        </w:rPr>
      </w:pPr>
      <w:r w:rsidRPr="00AC018D">
        <w:rPr>
          <w:rFonts w:ascii="Times New Roman" w:hAnsi="Times New Roman" w:cs="Times New Roman"/>
          <w:b/>
          <w:bCs/>
          <w:sz w:val="24"/>
          <w:szCs w:val="24"/>
        </w:rPr>
        <w:t>L’érythropoïèse</w:t>
      </w:r>
      <w:r>
        <w:rPr>
          <w:rFonts w:ascii="Times New Roman" w:hAnsi="Times New Roman" w:cs="Times New Roman"/>
          <w:b/>
          <w:bCs/>
          <w:sz w:val="24"/>
          <w:szCs w:val="24"/>
        </w:rPr>
        <w:t xml:space="preserve"> : </w:t>
      </w:r>
    </w:p>
    <w:p w14:paraId="7438522D" w14:textId="77777777" w:rsidR="003D02D7" w:rsidRPr="003D02D7" w:rsidRDefault="00AC018D" w:rsidP="003D02D7">
      <w:pPr>
        <w:jc w:val="both"/>
        <w:rPr>
          <w:b/>
          <w:bCs/>
        </w:rPr>
      </w:pPr>
      <w:r w:rsidRPr="00AC018D">
        <w:rPr>
          <w:rFonts w:ascii="Times New Roman" w:hAnsi="Times New Roman" w:cs="Times New Roman"/>
          <w:b/>
          <w:bCs/>
          <w:noProof/>
          <w:sz w:val="24"/>
          <w:szCs w:val="24"/>
        </w:rPr>
        <w:lastRenderedPageBreak/>
        <w:drawing>
          <wp:inline distT="0" distB="0" distL="0" distR="0" wp14:anchorId="7C6CE576" wp14:editId="78ABEA7B">
            <wp:extent cx="5450250" cy="2767054"/>
            <wp:effectExtent l="171450" t="171450" r="379095" b="357505"/>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75723" cy="2779987"/>
                    </a:xfrm>
                    <a:prstGeom prst="rect">
                      <a:avLst/>
                    </a:prstGeom>
                    <a:ln>
                      <a:noFill/>
                    </a:ln>
                    <a:effectLst>
                      <a:outerShdw blurRad="292100" dist="139700" dir="2700000" algn="tl" rotWithShape="0">
                        <a:srgbClr val="333333">
                          <a:alpha val="65000"/>
                        </a:srgbClr>
                      </a:outerShdw>
                    </a:effectLst>
                  </pic:spPr>
                </pic:pic>
              </a:graphicData>
            </a:graphic>
          </wp:inline>
        </w:drawing>
      </w:r>
      <w:r w:rsidRPr="00AC018D">
        <w:rPr>
          <w:rFonts w:ascii="Times New Roman" w:hAnsi="Times New Roman" w:cs="Times New Roman"/>
          <w:b/>
          <w:bCs/>
          <w:sz w:val="24"/>
          <w:szCs w:val="24"/>
        </w:rPr>
        <w:t xml:space="preserve"> </w:t>
      </w:r>
      <w:r w:rsidR="003D02D7">
        <w:rPr>
          <w:rFonts w:ascii="Times New Roman" w:hAnsi="Times New Roman" w:cs="Times New Roman"/>
          <w:b/>
          <w:bCs/>
          <w:sz w:val="24"/>
          <w:szCs w:val="24"/>
        </w:rPr>
        <w:tab/>
      </w:r>
      <w:r w:rsidR="003D02D7" w:rsidRPr="003D02D7">
        <w:rPr>
          <w:b/>
          <w:bCs/>
        </w:rPr>
        <w:t xml:space="preserve">Caractérisée par : la perte du noyau et la synthèse d’hémoglobine </w:t>
      </w:r>
    </w:p>
    <w:sectPr w:rsidR="003D02D7" w:rsidRPr="003D02D7">
      <w:headerReference w:type="default" r:id="rId21"/>
      <w:footerReference w:type="default" r:id="rId2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190E8E" w14:textId="77777777" w:rsidR="006C1546" w:rsidRDefault="006C1546" w:rsidP="00F15E7E">
      <w:pPr>
        <w:spacing w:after="0" w:line="240" w:lineRule="auto"/>
      </w:pPr>
      <w:r>
        <w:separator/>
      </w:r>
    </w:p>
  </w:endnote>
  <w:endnote w:type="continuationSeparator" w:id="0">
    <w:p w14:paraId="5C9CAE1C" w14:textId="77777777" w:rsidR="006C1546" w:rsidRDefault="006C1546" w:rsidP="00F15E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28362305"/>
      <w:docPartObj>
        <w:docPartGallery w:val="Page Numbers (Bottom of Page)"/>
        <w:docPartUnique/>
      </w:docPartObj>
    </w:sdtPr>
    <w:sdtEndPr/>
    <w:sdtContent>
      <w:p w14:paraId="4691AC38" w14:textId="77777777" w:rsidR="00F15E7E" w:rsidRDefault="00F15E7E">
        <w:pPr>
          <w:pStyle w:val="Pieddepage"/>
          <w:jc w:val="right"/>
        </w:pPr>
        <w:r>
          <w:fldChar w:fldCharType="begin"/>
        </w:r>
        <w:r>
          <w:instrText>PAGE   \* MERGEFORMAT</w:instrText>
        </w:r>
        <w:r>
          <w:fldChar w:fldCharType="separate"/>
        </w:r>
        <w:r w:rsidR="003D02D7">
          <w:rPr>
            <w:noProof/>
          </w:rPr>
          <w:t>8</w:t>
        </w:r>
        <w:r>
          <w:fldChar w:fldCharType="end"/>
        </w:r>
      </w:p>
    </w:sdtContent>
  </w:sdt>
  <w:p w14:paraId="5D88C7D1" w14:textId="77777777" w:rsidR="00F15E7E" w:rsidRDefault="00F15E7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A0047F" w14:textId="77777777" w:rsidR="006C1546" w:rsidRDefault="006C1546" w:rsidP="00F15E7E">
      <w:pPr>
        <w:spacing w:after="0" w:line="240" w:lineRule="auto"/>
      </w:pPr>
      <w:r>
        <w:separator/>
      </w:r>
    </w:p>
  </w:footnote>
  <w:footnote w:type="continuationSeparator" w:id="0">
    <w:p w14:paraId="1C0C0643" w14:textId="77777777" w:rsidR="006C1546" w:rsidRDefault="006C1546" w:rsidP="00F15E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0F1" w14:textId="77777777" w:rsidR="00555B3F" w:rsidRPr="00F4797E" w:rsidRDefault="00555B3F" w:rsidP="00555B3F">
    <w:pPr>
      <w:pStyle w:val="En-tte"/>
      <w:rPr>
        <w:rFonts w:asciiTheme="majorBidi" w:hAnsiTheme="majorBidi" w:cstheme="majorBidi"/>
        <w:b/>
        <w:bCs/>
      </w:rPr>
    </w:pPr>
    <w:r w:rsidRPr="00F4797E">
      <w:rPr>
        <w:rFonts w:asciiTheme="majorBidi" w:hAnsiTheme="majorBidi" w:cstheme="majorBidi"/>
        <w:b/>
        <w:bCs/>
      </w:rPr>
      <w:t>Module Hématologie Présenté par Mme BENAHMED F.</w:t>
    </w:r>
  </w:p>
  <w:p w14:paraId="0BD502F0" w14:textId="04B4CCC3" w:rsidR="00555B3F" w:rsidRPr="00F4797E" w:rsidRDefault="00555B3F" w:rsidP="00555B3F">
    <w:pPr>
      <w:pStyle w:val="En-tte"/>
      <w:rPr>
        <w:rFonts w:asciiTheme="majorBidi" w:hAnsiTheme="majorBidi" w:cstheme="majorBidi"/>
        <w:b/>
        <w:bCs/>
      </w:rPr>
    </w:pPr>
    <w:r w:rsidRPr="00F4797E">
      <w:rPr>
        <w:rFonts w:asciiTheme="majorBidi" w:hAnsiTheme="majorBidi" w:cstheme="majorBidi"/>
        <w:b/>
        <w:bCs/>
      </w:rPr>
      <w:t>Master 1 Biochimie appliquée (20</w:t>
    </w:r>
    <w:r w:rsidR="00862F3F">
      <w:rPr>
        <w:rFonts w:asciiTheme="majorBidi" w:hAnsiTheme="majorBidi" w:cstheme="majorBidi"/>
        <w:b/>
        <w:bCs/>
      </w:rPr>
      <w:t>20</w:t>
    </w:r>
    <w:r w:rsidRPr="00F4797E">
      <w:rPr>
        <w:rFonts w:asciiTheme="majorBidi" w:hAnsiTheme="majorBidi" w:cstheme="majorBidi"/>
        <w:b/>
        <w:bCs/>
      </w:rPr>
      <w:t>/202</w:t>
    </w:r>
    <w:r w:rsidR="00862F3F">
      <w:rPr>
        <w:rFonts w:asciiTheme="majorBidi" w:hAnsiTheme="majorBidi" w:cstheme="majorBidi"/>
        <w:b/>
        <w:bCs/>
      </w:rPr>
      <w:t>1</w:t>
    </w:r>
    <w:r w:rsidRPr="00F4797E">
      <w:rPr>
        <w:rFonts w:asciiTheme="majorBidi" w:hAnsiTheme="majorBidi" w:cstheme="majorBidi"/>
        <w:b/>
        <w:bC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C3D8E"/>
    <w:multiLevelType w:val="hybridMultilevel"/>
    <w:tmpl w:val="188299CA"/>
    <w:lvl w:ilvl="0" w:tplc="92C4D05C">
      <w:numFmt w:val="bullet"/>
      <w:lvlText w:val=""/>
      <w:lvlJc w:val="left"/>
      <w:pPr>
        <w:ind w:left="720" w:hanging="360"/>
      </w:pPr>
      <w:rPr>
        <w:rFonts w:ascii="Symbol" w:eastAsiaTheme="minorHAnsi" w:hAnsi="Symbol" w:cstheme="minorBidi"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EA441F"/>
    <w:multiLevelType w:val="hybridMultilevel"/>
    <w:tmpl w:val="46D02F98"/>
    <w:lvl w:ilvl="0" w:tplc="0409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 w15:restartNumberingAfterBreak="0">
    <w:nsid w:val="29D056BD"/>
    <w:multiLevelType w:val="hybridMultilevel"/>
    <w:tmpl w:val="A4C0F082"/>
    <w:lvl w:ilvl="0" w:tplc="04090005">
      <w:start w:val="1"/>
      <w:numFmt w:val="bullet"/>
      <w:lvlText w:val=""/>
      <w:lvlJc w:val="left"/>
      <w:pPr>
        <w:ind w:left="2160" w:hanging="360"/>
      </w:pPr>
      <w:rPr>
        <w:rFonts w:ascii="Wingdings" w:hAnsi="Wingdings"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3" w15:restartNumberingAfterBreak="0">
    <w:nsid w:val="2C613F70"/>
    <w:multiLevelType w:val="hybridMultilevel"/>
    <w:tmpl w:val="D6D2DF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0B13D2A"/>
    <w:multiLevelType w:val="hybridMultilevel"/>
    <w:tmpl w:val="2F5433B8"/>
    <w:lvl w:ilvl="0" w:tplc="04090005">
      <w:start w:val="1"/>
      <w:numFmt w:val="bullet"/>
      <w:lvlText w:val=""/>
      <w:lvlJc w:val="left"/>
      <w:pPr>
        <w:ind w:left="2160" w:hanging="360"/>
      </w:pPr>
      <w:rPr>
        <w:rFonts w:ascii="Wingdings" w:hAnsi="Wingdings"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5" w15:restartNumberingAfterBreak="0">
    <w:nsid w:val="34C35D0F"/>
    <w:multiLevelType w:val="hybridMultilevel"/>
    <w:tmpl w:val="EB362CD6"/>
    <w:lvl w:ilvl="0" w:tplc="D7241A6C">
      <w:numFmt w:val="bullet"/>
      <w:lvlText w:val=""/>
      <w:lvlJc w:val="left"/>
      <w:pPr>
        <w:ind w:left="720" w:hanging="360"/>
      </w:pPr>
      <w:rPr>
        <w:rFonts w:ascii="Symbol" w:eastAsiaTheme="minorHAnsi" w:hAnsi="Symbol"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61B79FC"/>
    <w:multiLevelType w:val="hybridMultilevel"/>
    <w:tmpl w:val="3782F35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98E2A25"/>
    <w:multiLevelType w:val="hybridMultilevel"/>
    <w:tmpl w:val="0C4C271E"/>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 w15:restartNumberingAfterBreak="0">
    <w:nsid w:val="3DAE71A0"/>
    <w:multiLevelType w:val="hybridMultilevel"/>
    <w:tmpl w:val="1218A5E4"/>
    <w:lvl w:ilvl="0" w:tplc="02E20E8A">
      <w:numFmt w:val="bullet"/>
      <w:lvlText w:val=""/>
      <w:lvlJc w:val="left"/>
      <w:pPr>
        <w:ind w:left="720" w:hanging="360"/>
      </w:pPr>
      <w:rPr>
        <w:rFonts w:ascii="Symbol" w:eastAsiaTheme="minorHAnsi" w:hAnsi="Symbol"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639176E6"/>
    <w:multiLevelType w:val="hybridMultilevel"/>
    <w:tmpl w:val="ADD65FB8"/>
    <w:lvl w:ilvl="0" w:tplc="22D21DC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64240A2E"/>
    <w:multiLevelType w:val="hybridMultilevel"/>
    <w:tmpl w:val="07A8F4BA"/>
    <w:lvl w:ilvl="0" w:tplc="00029772">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16A5114"/>
    <w:multiLevelType w:val="hybridMultilevel"/>
    <w:tmpl w:val="78E2F572"/>
    <w:lvl w:ilvl="0" w:tplc="040C0001">
      <w:start w:val="1"/>
      <w:numFmt w:val="bullet"/>
      <w:lvlText w:val=""/>
      <w:lvlJc w:val="left"/>
      <w:pPr>
        <w:ind w:left="1509" w:hanging="360"/>
      </w:pPr>
      <w:rPr>
        <w:rFonts w:ascii="Symbol" w:hAnsi="Symbol" w:hint="default"/>
      </w:rPr>
    </w:lvl>
    <w:lvl w:ilvl="1" w:tplc="040C0003" w:tentative="1">
      <w:start w:val="1"/>
      <w:numFmt w:val="bullet"/>
      <w:lvlText w:val="o"/>
      <w:lvlJc w:val="left"/>
      <w:pPr>
        <w:ind w:left="2229" w:hanging="360"/>
      </w:pPr>
      <w:rPr>
        <w:rFonts w:ascii="Courier New" w:hAnsi="Courier New" w:cs="Courier New" w:hint="default"/>
      </w:rPr>
    </w:lvl>
    <w:lvl w:ilvl="2" w:tplc="040C0005" w:tentative="1">
      <w:start w:val="1"/>
      <w:numFmt w:val="bullet"/>
      <w:lvlText w:val=""/>
      <w:lvlJc w:val="left"/>
      <w:pPr>
        <w:ind w:left="2949" w:hanging="360"/>
      </w:pPr>
      <w:rPr>
        <w:rFonts w:ascii="Wingdings" w:hAnsi="Wingdings" w:hint="default"/>
      </w:rPr>
    </w:lvl>
    <w:lvl w:ilvl="3" w:tplc="040C0001" w:tentative="1">
      <w:start w:val="1"/>
      <w:numFmt w:val="bullet"/>
      <w:lvlText w:val=""/>
      <w:lvlJc w:val="left"/>
      <w:pPr>
        <w:ind w:left="3669" w:hanging="360"/>
      </w:pPr>
      <w:rPr>
        <w:rFonts w:ascii="Symbol" w:hAnsi="Symbol" w:hint="default"/>
      </w:rPr>
    </w:lvl>
    <w:lvl w:ilvl="4" w:tplc="040C0003" w:tentative="1">
      <w:start w:val="1"/>
      <w:numFmt w:val="bullet"/>
      <w:lvlText w:val="o"/>
      <w:lvlJc w:val="left"/>
      <w:pPr>
        <w:ind w:left="4389" w:hanging="360"/>
      </w:pPr>
      <w:rPr>
        <w:rFonts w:ascii="Courier New" w:hAnsi="Courier New" w:cs="Courier New" w:hint="default"/>
      </w:rPr>
    </w:lvl>
    <w:lvl w:ilvl="5" w:tplc="040C0005" w:tentative="1">
      <w:start w:val="1"/>
      <w:numFmt w:val="bullet"/>
      <w:lvlText w:val=""/>
      <w:lvlJc w:val="left"/>
      <w:pPr>
        <w:ind w:left="5109" w:hanging="360"/>
      </w:pPr>
      <w:rPr>
        <w:rFonts w:ascii="Wingdings" w:hAnsi="Wingdings" w:hint="default"/>
      </w:rPr>
    </w:lvl>
    <w:lvl w:ilvl="6" w:tplc="040C0001" w:tentative="1">
      <w:start w:val="1"/>
      <w:numFmt w:val="bullet"/>
      <w:lvlText w:val=""/>
      <w:lvlJc w:val="left"/>
      <w:pPr>
        <w:ind w:left="5829" w:hanging="360"/>
      </w:pPr>
      <w:rPr>
        <w:rFonts w:ascii="Symbol" w:hAnsi="Symbol" w:hint="default"/>
      </w:rPr>
    </w:lvl>
    <w:lvl w:ilvl="7" w:tplc="040C0003" w:tentative="1">
      <w:start w:val="1"/>
      <w:numFmt w:val="bullet"/>
      <w:lvlText w:val="o"/>
      <w:lvlJc w:val="left"/>
      <w:pPr>
        <w:ind w:left="6549" w:hanging="360"/>
      </w:pPr>
      <w:rPr>
        <w:rFonts w:ascii="Courier New" w:hAnsi="Courier New" w:cs="Courier New" w:hint="default"/>
      </w:rPr>
    </w:lvl>
    <w:lvl w:ilvl="8" w:tplc="040C0005" w:tentative="1">
      <w:start w:val="1"/>
      <w:numFmt w:val="bullet"/>
      <w:lvlText w:val=""/>
      <w:lvlJc w:val="left"/>
      <w:pPr>
        <w:ind w:left="7269" w:hanging="360"/>
      </w:pPr>
      <w:rPr>
        <w:rFonts w:ascii="Wingdings" w:hAnsi="Wingdings" w:hint="default"/>
      </w:rPr>
    </w:lvl>
  </w:abstractNum>
  <w:num w:numId="1">
    <w:abstractNumId w:val="0"/>
  </w:num>
  <w:num w:numId="2">
    <w:abstractNumId w:val="8"/>
  </w:num>
  <w:num w:numId="3">
    <w:abstractNumId w:val="9"/>
  </w:num>
  <w:num w:numId="4">
    <w:abstractNumId w:val="6"/>
  </w:num>
  <w:num w:numId="5">
    <w:abstractNumId w:val="5"/>
  </w:num>
  <w:num w:numId="6">
    <w:abstractNumId w:val="10"/>
  </w:num>
  <w:num w:numId="7">
    <w:abstractNumId w:val="7"/>
  </w:num>
  <w:num w:numId="8">
    <w:abstractNumId w:val="11"/>
  </w:num>
  <w:num w:numId="9">
    <w:abstractNumId w:val="3"/>
  </w:num>
  <w:num w:numId="10">
    <w:abstractNumId w:val="4"/>
  </w:num>
  <w:num w:numId="11">
    <w:abstractNumId w:val="2"/>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8CE"/>
    <w:rsid w:val="000C2380"/>
    <w:rsid w:val="000E5CFD"/>
    <w:rsid w:val="000F4C8B"/>
    <w:rsid w:val="00107060"/>
    <w:rsid w:val="00166FF9"/>
    <w:rsid w:val="00227E28"/>
    <w:rsid w:val="002B4967"/>
    <w:rsid w:val="002B7EBD"/>
    <w:rsid w:val="003D02D7"/>
    <w:rsid w:val="00424AC5"/>
    <w:rsid w:val="00452F49"/>
    <w:rsid w:val="0048176F"/>
    <w:rsid w:val="00555B3F"/>
    <w:rsid w:val="005B26EE"/>
    <w:rsid w:val="00611970"/>
    <w:rsid w:val="006337E1"/>
    <w:rsid w:val="006A632B"/>
    <w:rsid w:val="006B5244"/>
    <w:rsid w:val="006C1546"/>
    <w:rsid w:val="006E5022"/>
    <w:rsid w:val="00732A16"/>
    <w:rsid w:val="00742E36"/>
    <w:rsid w:val="007451DF"/>
    <w:rsid w:val="007F23BE"/>
    <w:rsid w:val="00817690"/>
    <w:rsid w:val="00862F3F"/>
    <w:rsid w:val="00980291"/>
    <w:rsid w:val="00A03A4E"/>
    <w:rsid w:val="00A0488C"/>
    <w:rsid w:val="00A1611E"/>
    <w:rsid w:val="00A24425"/>
    <w:rsid w:val="00A76859"/>
    <w:rsid w:val="00AB5CB0"/>
    <w:rsid w:val="00AC018D"/>
    <w:rsid w:val="00AE1E8C"/>
    <w:rsid w:val="00AE20D7"/>
    <w:rsid w:val="00AF2578"/>
    <w:rsid w:val="00AF774A"/>
    <w:rsid w:val="00B15314"/>
    <w:rsid w:val="00B51D68"/>
    <w:rsid w:val="00BC0386"/>
    <w:rsid w:val="00C10614"/>
    <w:rsid w:val="00C128CE"/>
    <w:rsid w:val="00CC25D7"/>
    <w:rsid w:val="00CC7452"/>
    <w:rsid w:val="00E21429"/>
    <w:rsid w:val="00E45A25"/>
    <w:rsid w:val="00E5203F"/>
    <w:rsid w:val="00E67FB7"/>
    <w:rsid w:val="00F15E7E"/>
    <w:rsid w:val="00F53E52"/>
    <w:rsid w:val="00F601CA"/>
    <w:rsid w:val="00F95E5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33F55F"/>
  <w15:docId w15:val="{19E81146-BE36-4B64-A1E6-22A54E664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C128CE"/>
    <w:pPr>
      <w:ind w:left="720"/>
      <w:contextualSpacing/>
    </w:pPr>
  </w:style>
  <w:style w:type="paragraph" w:styleId="NormalWeb">
    <w:name w:val="Normal (Web)"/>
    <w:basedOn w:val="Normal"/>
    <w:uiPriority w:val="99"/>
    <w:semiHidden/>
    <w:unhideWhenUsed/>
    <w:rsid w:val="00424AC5"/>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AF774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F774A"/>
    <w:rPr>
      <w:rFonts w:ascii="Tahoma" w:hAnsi="Tahoma" w:cs="Tahoma"/>
      <w:sz w:val="16"/>
      <w:szCs w:val="16"/>
    </w:rPr>
  </w:style>
  <w:style w:type="paragraph" w:styleId="En-tte">
    <w:name w:val="header"/>
    <w:basedOn w:val="Normal"/>
    <w:link w:val="En-tteCar"/>
    <w:uiPriority w:val="99"/>
    <w:unhideWhenUsed/>
    <w:rsid w:val="00F15E7E"/>
    <w:pPr>
      <w:tabs>
        <w:tab w:val="center" w:pos="4536"/>
        <w:tab w:val="right" w:pos="9072"/>
      </w:tabs>
      <w:spacing w:after="0" w:line="240" w:lineRule="auto"/>
    </w:pPr>
  </w:style>
  <w:style w:type="character" w:customStyle="1" w:styleId="En-tteCar">
    <w:name w:val="En-tête Car"/>
    <w:basedOn w:val="Policepardfaut"/>
    <w:link w:val="En-tte"/>
    <w:uiPriority w:val="99"/>
    <w:rsid w:val="00F15E7E"/>
  </w:style>
  <w:style w:type="paragraph" w:styleId="Pieddepage">
    <w:name w:val="footer"/>
    <w:basedOn w:val="Normal"/>
    <w:link w:val="PieddepageCar"/>
    <w:uiPriority w:val="99"/>
    <w:unhideWhenUsed/>
    <w:rsid w:val="00F15E7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15E7E"/>
  </w:style>
  <w:style w:type="character" w:customStyle="1" w:styleId="apple-converted-space">
    <w:name w:val="apple-converted-space"/>
    <w:basedOn w:val="Policepardfaut"/>
    <w:rsid w:val="00A24425"/>
  </w:style>
  <w:style w:type="character" w:styleId="Lienhypertexte">
    <w:name w:val="Hyperlink"/>
    <w:basedOn w:val="Policepardfaut"/>
    <w:uiPriority w:val="99"/>
    <w:semiHidden/>
    <w:unhideWhenUsed/>
    <w:rsid w:val="00A2442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314018">
      <w:bodyDiv w:val="1"/>
      <w:marLeft w:val="0"/>
      <w:marRight w:val="0"/>
      <w:marTop w:val="0"/>
      <w:marBottom w:val="0"/>
      <w:divBdr>
        <w:top w:val="none" w:sz="0" w:space="0" w:color="auto"/>
        <w:left w:val="none" w:sz="0" w:space="0" w:color="auto"/>
        <w:bottom w:val="none" w:sz="0" w:space="0" w:color="auto"/>
        <w:right w:val="none" w:sz="0" w:space="0" w:color="auto"/>
      </w:divBdr>
    </w:div>
    <w:div w:id="173765048">
      <w:bodyDiv w:val="1"/>
      <w:marLeft w:val="0"/>
      <w:marRight w:val="0"/>
      <w:marTop w:val="0"/>
      <w:marBottom w:val="0"/>
      <w:divBdr>
        <w:top w:val="none" w:sz="0" w:space="0" w:color="auto"/>
        <w:left w:val="none" w:sz="0" w:space="0" w:color="auto"/>
        <w:bottom w:val="none" w:sz="0" w:space="0" w:color="auto"/>
        <w:right w:val="none" w:sz="0" w:space="0" w:color="auto"/>
      </w:divBdr>
    </w:div>
    <w:div w:id="204801379">
      <w:bodyDiv w:val="1"/>
      <w:marLeft w:val="0"/>
      <w:marRight w:val="0"/>
      <w:marTop w:val="0"/>
      <w:marBottom w:val="0"/>
      <w:divBdr>
        <w:top w:val="none" w:sz="0" w:space="0" w:color="auto"/>
        <w:left w:val="none" w:sz="0" w:space="0" w:color="auto"/>
        <w:bottom w:val="none" w:sz="0" w:space="0" w:color="auto"/>
        <w:right w:val="none" w:sz="0" w:space="0" w:color="auto"/>
      </w:divBdr>
    </w:div>
    <w:div w:id="265114165">
      <w:bodyDiv w:val="1"/>
      <w:marLeft w:val="0"/>
      <w:marRight w:val="0"/>
      <w:marTop w:val="0"/>
      <w:marBottom w:val="0"/>
      <w:divBdr>
        <w:top w:val="none" w:sz="0" w:space="0" w:color="auto"/>
        <w:left w:val="none" w:sz="0" w:space="0" w:color="auto"/>
        <w:bottom w:val="none" w:sz="0" w:space="0" w:color="auto"/>
        <w:right w:val="none" w:sz="0" w:space="0" w:color="auto"/>
      </w:divBdr>
    </w:div>
    <w:div w:id="311523723">
      <w:bodyDiv w:val="1"/>
      <w:marLeft w:val="0"/>
      <w:marRight w:val="0"/>
      <w:marTop w:val="0"/>
      <w:marBottom w:val="0"/>
      <w:divBdr>
        <w:top w:val="none" w:sz="0" w:space="0" w:color="auto"/>
        <w:left w:val="none" w:sz="0" w:space="0" w:color="auto"/>
        <w:bottom w:val="none" w:sz="0" w:space="0" w:color="auto"/>
        <w:right w:val="none" w:sz="0" w:space="0" w:color="auto"/>
      </w:divBdr>
    </w:div>
    <w:div w:id="387608474">
      <w:bodyDiv w:val="1"/>
      <w:marLeft w:val="0"/>
      <w:marRight w:val="0"/>
      <w:marTop w:val="0"/>
      <w:marBottom w:val="0"/>
      <w:divBdr>
        <w:top w:val="none" w:sz="0" w:space="0" w:color="auto"/>
        <w:left w:val="none" w:sz="0" w:space="0" w:color="auto"/>
        <w:bottom w:val="none" w:sz="0" w:space="0" w:color="auto"/>
        <w:right w:val="none" w:sz="0" w:space="0" w:color="auto"/>
      </w:divBdr>
    </w:div>
    <w:div w:id="403994042">
      <w:bodyDiv w:val="1"/>
      <w:marLeft w:val="0"/>
      <w:marRight w:val="0"/>
      <w:marTop w:val="0"/>
      <w:marBottom w:val="0"/>
      <w:divBdr>
        <w:top w:val="none" w:sz="0" w:space="0" w:color="auto"/>
        <w:left w:val="none" w:sz="0" w:space="0" w:color="auto"/>
        <w:bottom w:val="none" w:sz="0" w:space="0" w:color="auto"/>
        <w:right w:val="none" w:sz="0" w:space="0" w:color="auto"/>
      </w:divBdr>
    </w:div>
    <w:div w:id="409431078">
      <w:bodyDiv w:val="1"/>
      <w:marLeft w:val="0"/>
      <w:marRight w:val="0"/>
      <w:marTop w:val="0"/>
      <w:marBottom w:val="0"/>
      <w:divBdr>
        <w:top w:val="none" w:sz="0" w:space="0" w:color="auto"/>
        <w:left w:val="none" w:sz="0" w:space="0" w:color="auto"/>
        <w:bottom w:val="none" w:sz="0" w:space="0" w:color="auto"/>
        <w:right w:val="none" w:sz="0" w:space="0" w:color="auto"/>
      </w:divBdr>
    </w:div>
    <w:div w:id="520750879">
      <w:bodyDiv w:val="1"/>
      <w:marLeft w:val="0"/>
      <w:marRight w:val="0"/>
      <w:marTop w:val="0"/>
      <w:marBottom w:val="0"/>
      <w:divBdr>
        <w:top w:val="none" w:sz="0" w:space="0" w:color="auto"/>
        <w:left w:val="none" w:sz="0" w:space="0" w:color="auto"/>
        <w:bottom w:val="none" w:sz="0" w:space="0" w:color="auto"/>
        <w:right w:val="none" w:sz="0" w:space="0" w:color="auto"/>
      </w:divBdr>
    </w:div>
    <w:div w:id="589777777">
      <w:bodyDiv w:val="1"/>
      <w:marLeft w:val="0"/>
      <w:marRight w:val="0"/>
      <w:marTop w:val="0"/>
      <w:marBottom w:val="0"/>
      <w:divBdr>
        <w:top w:val="none" w:sz="0" w:space="0" w:color="auto"/>
        <w:left w:val="none" w:sz="0" w:space="0" w:color="auto"/>
        <w:bottom w:val="none" w:sz="0" w:space="0" w:color="auto"/>
        <w:right w:val="none" w:sz="0" w:space="0" w:color="auto"/>
      </w:divBdr>
    </w:div>
    <w:div w:id="590745408">
      <w:bodyDiv w:val="1"/>
      <w:marLeft w:val="0"/>
      <w:marRight w:val="0"/>
      <w:marTop w:val="0"/>
      <w:marBottom w:val="0"/>
      <w:divBdr>
        <w:top w:val="none" w:sz="0" w:space="0" w:color="auto"/>
        <w:left w:val="none" w:sz="0" w:space="0" w:color="auto"/>
        <w:bottom w:val="none" w:sz="0" w:space="0" w:color="auto"/>
        <w:right w:val="none" w:sz="0" w:space="0" w:color="auto"/>
      </w:divBdr>
    </w:div>
    <w:div w:id="600988530">
      <w:bodyDiv w:val="1"/>
      <w:marLeft w:val="0"/>
      <w:marRight w:val="0"/>
      <w:marTop w:val="0"/>
      <w:marBottom w:val="0"/>
      <w:divBdr>
        <w:top w:val="none" w:sz="0" w:space="0" w:color="auto"/>
        <w:left w:val="none" w:sz="0" w:space="0" w:color="auto"/>
        <w:bottom w:val="none" w:sz="0" w:space="0" w:color="auto"/>
        <w:right w:val="none" w:sz="0" w:space="0" w:color="auto"/>
      </w:divBdr>
    </w:div>
    <w:div w:id="690305997">
      <w:bodyDiv w:val="1"/>
      <w:marLeft w:val="0"/>
      <w:marRight w:val="0"/>
      <w:marTop w:val="0"/>
      <w:marBottom w:val="0"/>
      <w:divBdr>
        <w:top w:val="none" w:sz="0" w:space="0" w:color="auto"/>
        <w:left w:val="none" w:sz="0" w:space="0" w:color="auto"/>
        <w:bottom w:val="none" w:sz="0" w:space="0" w:color="auto"/>
        <w:right w:val="none" w:sz="0" w:space="0" w:color="auto"/>
      </w:divBdr>
    </w:div>
    <w:div w:id="738476733">
      <w:bodyDiv w:val="1"/>
      <w:marLeft w:val="0"/>
      <w:marRight w:val="0"/>
      <w:marTop w:val="0"/>
      <w:marBottom w:val="0"/>
      <w:divBdr>
        <w:top w:val="none" w:sz="0" w:space="0" w:color="auto"/>
        <w:left w:val="none" w:sz="0" w:space="0" w:color="auto"/>
        <w:bottom w:val="none" w:sz="0" w:space="0" w:color="auto"/>
        <w:right w:val="none" w:sz="0" w:space="0" w:color="auto"/>
      </w:divBdr>
    </w:div>
    <w:div w:id="772092935">
      <w:bodyDiv w:val="1"/>
      <w:marLeft w:val="0"/>
      <w:marRight w:val="0"/>
      <w:marTop w:val="0"/>
      <w:marBottom w:val="0"/>
      <w:divBdr>
        <w:top w:val="none" w:sz="0" w:space="0" w:color="auto"/>
        <w:left w:val="none" w:sz="0" w:space="0" w:color="auto"/>
        <w:bottom w:val="none" w:sz="0" w:space="0" w:color="auto"/>
        <w:right w:val="none" w:sz="0" w:space="0" w:color="auto"/>
      </w:divBdr>
    </w:div>
    <w:div w:id="819467242">
      <w:bodyDiv w:val="1"/>
      <w:marLeft w:val="0"/>
      <w:marRight w:val="0"/>
      <w:marTop w:val="0"/>
      <w:marBottom w:val="0"/>
      <w:divBdr>
        <w:top w:val="none" w:sz="0" w:space="0" w:color="auto"/>
        <w:left w:val="none" w:sz="0" w:space="0" w:color="auto"/>
        <w:bottom w:val="none" w:sz="0" w:space="0" w:color="auto"/>
        <w:right w:val="none" w:sz="0" w:space="0" w:color="auto"/>
      </w:divBdr>
    </w:div>
    <w:div w:id="831607862">
      <w:bodyDiv w:val="1"/>
      <w:marLeft w:val="0"/>
      <w:marRight w:val="0"/>
      <w:marTop w:val="0"/>
      <w:marBottom w:val="0"/>
      <w:divBdr>
        <w:top w:val="none" w:sz="0" w:space="0" w:color="auto"/>
        <w:left w:val="none" w:sz="0" w:space="0" w:color="auto"/>
        <w:bottom w:val="none" w:sz="0" w:space="0" w:color="auto"/>
        <w:right w:val="none" w:sz="0" w:space="0" w:color="auto"/>
      </w:divBdr>
    </w:div>
    <w:div w:id="889417360">
      <w:bodyDiv w:val="1"/>
      <w:marLeft w:val="0"/>
      <w:marRight w:val="0"/>
      <w:marTop w:val="0"/>
      <w:marBottom w:val="0"/>
      <w:divBdr>
        <w:top w:val="none" w:sz="0" w:space="0" w:color="auto"/>
        <w:left w:val="none" w:sz="0" w:space="0" w:color="auto"/>
        <w:bottom w:val="none" w:sz="0" w:space="0" w:color="auto"/>
        <w:right w:val="none" w:sz="0" w:space="0" w:color="auto"/>
      </w:divBdr>
    </w:div>
    <w:div w:id="897060043">
      <w:bodyDiv w:val="1"/>
      <w:marLeft w:val="0"/>
      <w:marRight w:val="0"/>
      <w:marTop w:val="0"/>
      <w:marBottom w:val="0"/>
      <w:divBdr>
        <w:top w:val="none" w:sz="0" w:space="0" w:color="auto"/>
        <w:left w:val="none" w:sz="0" w:space="0" w:color="auto"/>
        <w:bottom w:val="none" w:sz="0" w:space="0" w:color="auto"/>
        <w:right w:val="none" w:sz="0" w:space="0" w:color="auto"/>
      </w:divBdr>
    </w:div>
    <w:div w:id="916132485">
      <w:bodyDiv w:val="1"/>
      <w:marLeft w:val="0"/>
      <w:marRight w:val="0"/>
      <w:marTop w:val="0"/>
      <w:marBottom w:val="0"/>
      <w:divBdr>
        <w:top w:val="none" w:sz="0" w:space="0" w:color="auto"/>
        <w:left w:val="none" w:sz="0" w:space="0" w:color="auto"/>
        <w:bottom w:val="none" w:sz="0" w:space="0" w:color="auto"/>
        <w:right w:val="none" w:sz="0" w:space="0" w:color="auto"/>
      </w:divBdr>
    </w:div>
    <w:div w:id="1009991663">
      <w:bodyDiv w:val="1"/>
      <w:marLeft w:val="0"/>
      <w:marRight w:val="0"/>
      <w:marTop w:val="0"/>
      <w:marBottom w:val="0"/>
      <w:divBdr>
        <w:top w:val="none" w:sz="0" w:space="0" w:color="auto"/>
        <w:left w:val="none" w:sz="0" w:space="0" w:color="auto"/>
        <w:bottom w:val="none" w:sz="0" w:space="0" w:color="auto"/>
        <w:right w:val="none" w:sz="0" w:space="0" w:color="auto"/>
      </w:divBdr>
    </w:div>
    <w:div w:id="1015302555">
      <w:bodyDiv w:val="1"/>
      <w:marLeft w:val="0"/>
      <w:marRight w:val="0"/>
      <w:marTop w:val="0"/>
      <w:marBottom w:val="0"/>
      <w:divBdr>
        <w:top w:val="none" w:sz="0" w:space="0" w:color="auto"/>
        <w:left w:val="none" w:sz="0" w:space="0" w:color="auto"/>
        <w:bottom w:val="none" w:sz="0" w:space="0" w:color="auto"/>
        <w:right w:val="none" w:sz="0" w:space="0" w:color="auto"/>
      </w:divBdr>
    </w:div>
    <w:div w:id="1121343460">
      <w:bodyDiv w:val="1"/>
      <w:marLeft w:val="0"/>
      <w:marRight w:val="0"/>
      <w:marTop w:val="0"/>
      <w:marBottom w:val="0"/>
      <w:divBdr>
        <w:top w:val="none" w:sz="0" w:space="0" w:color="auto"/>
        <w:left w:val="none" w:sz="0" w:space="0" w:color="auto"/>
        <w:bottom w:val="none" w:sz="0" w:space="0" w:color="auto"/>
        <w:right w:val="none" w:sz="0" w:space="0" w:color="auto"/>
      </w:divBdr>
    </w:div>
    <w:div w:id="1165055436">
      <w:bodyDiv w:val="1"/>
      <w:marLeft w:val="0"/>
      <w:marRight w:val="0"/>
      <w:marTop w:val="0"/>
      <w:marBottom w:val="0"/>
      <w:divBdr>
        <w:top w:val="none" w:sz="0" w:space="0" w:color="auto"/>
        <w:left w:val="none" w:sz="0" w:space="0" w:color="auto"/>
        <w:bottom w:val="none" w:sz="0" w:space="0" w:color="auto"/>
        <w:right w:val="none" w:sz="0" w:space="0" w:color="auto"/>
      </w:divBdr>
    </w:div>
    <w:div w:id="1213225482">
      <w:bodyDiv w:val="1"/>
      <w:marLeft w:val="0"/>
      <w:marRight w:val="0"/>
      <w:marTop w:val="0"/>
      <w:marBottom w:val="0"/>
      <w:divBdr>
        <w:top w:val="none" w:sz="0" w:space="0" w:color="auto"/>
        <w:left w:val="none" w:sz="0" w:space="0" w:color="auto"/>
        <w:bottom w:val="none" w:sz="0" w:space="0" w:color="auto"/>
        <w:right w:val="none" w:sz="0" w:space="0" w:color="auto"/>
      </w:divBdr>
    </w:div>
    <w:div w:id="1400858984">
      <w:bodyDiv w:val="1"/>
      <w:marLeft w:val="0"/>
      <w:marRight w:val="0"/>
      <w:marTop w:val="0"/>
      <w:marBottom w:val="0"/>
      <w:divBdr>
        <w:top w:val="none" w:sz="0" w:space="0" w:color="auto"/>
        <w:left w:val="none" w:sz="0" w:space="0" w:color="auto"/>
        <w:bottom w:val="none" w:sz="0" w:space="0" w:color="auto"/>
        <w:right w:val="none" w:sz="0" w:space="0" w:color="auto"/>
      </w:divBdr>
    </w:div>
    <w:div w:id="1414737680">
      <w:bodyDiv w:val="1"/>
      <w:marLeft w:val="0"/>
      <w:marRight w:val="0"/>
      <w:marTop w:val="0"/>
      <w:marBottom w:val="0"/>
      <w:divBdr>
        <w:top w:val="none" w:sz="0" w:space="0" w:color="auto"/>
        <w:left w:val="none" w:sz="0" w:space="0" w:color="auto"/>
        <w:bottom w:val="none" w:sz="0" w:space="0" w:color="auto"/>
        <w:right w:val="none" w:sz="0" w:space="0" w:color="auto"/>
      </w:divBdr>
    </w:div>
    <w:div w:id="1530145891">
      <w:bodyDiv w:val="1"/>
      <w:marLeft w:val="0"/>
      <w:marRight w:val="0"/>
      <w:marTop w:val="0"/>
      <w:marBottom w:val="0"/>
      <w:divBdr>
        <w:top w:val="none" w:sz="0" w:space="0" w:color="auto"/>
        <w:left w:val="none" w:sz="0" w:space="0" w:color="auto"/>
        <w:bottom w:val="none" w:sz="0" w:space="0" w:color="auto"/>
        <w:right w:val="none" w:sz="0" w:space="0" w:color="auto"/>
      </w:divBdr>
    </w:div>
    <w:div w:id="1593588679">
      <w:bodyDiv w:val="1"/>
      <w:marLeft w:val="0"/>
      <w:marRight w:val="0"/>
      <w:marTop w:val="0"/>
      <w:marBottom w:val="0"/>
      <w:divBdr>
        <w:top w:val="none" w:sz="0" w:space="0" w:color="auto"/>
        <w:left w:val="none" w:sz="0" w:space="0" w:color="auto"/>
        <w:bottom w:val="none" w:sz="0" w:space="0" w:color="auto"/>
        <w:right w:val="none" w:sz="0" w:space="0" w:color="auto"/>
      </w:divBdr>
    </w:div>
    <w:div w:id="1683968573">
      <w:bodyDiv w:val="1"/>
      <w:marLeft w:val="0"/>
      <w:marRight w:val="0"/>
      <w:marTop w:val="0"/>
      <w:marBottom w:val="0"/>
      <w:divBdr>
        <w:top w:val="none" w:sz="0" w:space="0" w:color="auto"/>
        <w:left w:val="none" w:sz="0" w:space="0" w:color="auto"/>
        <w:bottom w:val="none" w:sz="0" w:space="0" w:color="auto"/>
        <w:right w:val="none" w:sz="0" w:space="0" w:color="auto"/>
      </w:divBdr>
    </w:div>
    <w:div w:id="1686126239">
      <w:bodyDiv w:val="1"/>
      <w:marLeft w:val="0"/>
      <w:marRight w:val="0"/>
      <w:marTop w:val="0"/>
      <w:marBottom w:val="0"/>
      <w:divBdr>
        <w:top w:val="none" w:sz="0" w:space="0" w:color="auto"/>
        <w:left w:val="none" w:sz="0" w:space="0" w:color="auto"/>
        <w:bottom w:val="none" w:sz="0" w:space="0" w:color="auto"/>
        <w:right w:val="none" w:sz="0" w:space="0" w:color="auto"/>
      </w:divBdr>
    </w:div>
    <w:div w:id="1697728617">
      <w:bodyDiv w:val="1"/>
      <w:marLeft w:val="0"/>
      <w:marRight w:val="0"/>
      <w:marTop w:val="0"/>
      <w:marBottom w:val="0"/>
      <w:divBdr>
        <w:top w:val="none" w:sz="0" w:space="0" w:color="auto"/>
        <w:left w:val="none" w:sz="0" w:space="0" w:color="auto"/>
        <w:bottom w:val="none" w:sz="0" w:space="0" w:color="auto"/>
        <w:right w:val="none" w:sz="0" w:space="0" w:color="auto"/>
      </w:divBdr>
    </w:div>
    <w:div w:id="1757047499">
      <w:bodyDiv w:val="1"/>
      <w:marLeft w:val="0"/>
      <w:marRight w:val="0"/>
      <w:marTop w:val="0"/>
      <w:marBottom w:val="0"/>
      <w:divBdr>
        <w:top w:val="none" w:sz="0" w:space="0" w:color="auto"/>
        <w:left w:val="none" w:sz="0" w:space="0" w:color="auto"/>
        <w:bottom w:val="none" w:sz="0" w:space="0" w:color="auto"/>
        <w:right w:val="none" w:sz="0" w:space="0" w:color="auto"/>
      </w:divBdr>
    </w:div>
    <w:div w:id="1776751409">
      <w:bodyDiv w:val="1"/>
      <w:marLeft w:val="0"/>
      <w:marRight w:val="0"/>
      <w:marTop w:val="0"/>
      <w:marBottom w:val="0"/>
      <w:divBdr>
        <w:top w:val="none" w:sz="0" w:space="0" w:color="auto"/>
        <w:left w:val="none" w:sz="0" w:space="0" w:color="auto"/>
        <w:bottom w:val="none" w:sz="0" w:space="0" w:color="auto"/>
        <w:right w:val="none" w:sz="0" w:space="0" w:color="auto"/>
      </w:divBdr>
    </w:div>
    <w:div w:id="1804810936">
      <w:bodyDiv w:val="1"/>
      <w:marLeft w:val="0"/>
      <w:marRight w:val="0"/>
      <w:marTop w:val="0"/>
      <w:marBottom w:val="0"/>
      <w:divBdr>
        <w:top w:val="none" w:sz="0" w:space="0" w:color="auto"/>
        <w:left w:val="none" w:sz="0" w:space="0" w:color="auto"/>
        <w:bottom w:val="none" w:sz="0" w:space="0" w:color="auto"/>
        <w:right w:val="none" w:sz="0" w:space="0" w:color="auto"/>
      </w:divBdr>
    </w:div>
    <w:div w:id="1822041674">
      <w:bodyDiv w:val="1"/>
      <w:marLeft w:val="0"/>
      <w:marRight w:val="0"/>
      <w:marTop w:val="0"/>
      <w:marBottom w:val="0"/>
      <w:divBdr>
        <w:top w:val="none" w:sz="0" w:space="0" w:color="auto"/>
        <w:left w:val="none" w:sz="0" w:space="0" w:color="auto"/>
        <w:bottom w:val="none" w:sz="0" w:space="0" w:color="auto"/>
        <w:right w:val="none" w:sz="0" w:space="0" w:color="auto"/>
      </w:divBdr>
    </w:div>
    <w:div w:id="1863546353">
      <w:bodyDiv w:val="1"/>
      <w:marLeft w:val="0"/>
      <w:marRight w:val="0"/>
      <w:marTop w:val="0"/>
      <w:marBottom w:val="0"/>
      <w:divBdr>
        <w:top w:val="none" w:sz="0" w:space="0" w:color="auto"/>
        <w:left w:val="none" w:sz="0" w:space="0" w:color="auto"/>
        <w:bottom w:val="none" w:sz="0" w:space="0" w:color="auto"/>
        <w:right w:val="none" w:sz="0" w:space="0" w:color="auto"/>
      </w:divBdr>
    </w:div>
    <w:div w:id="1879732843">
      <w:bodyDiv w:val="1"/>
      <w:marLeft w:val="0"/>
      <w:marRight w:val="0"/>
      <w:marTop w:val="0"/>
      <w:marBottom w:val="0"/>
      <w:divBdr>
        <w:top w:val="none" w:sz="0" w:space="0" w:color="auto"/>
        <w:left w:val="none" w:sz="0" w:space="0" w:color="auto"/>
        <w:bottom w:val="none" w:sz="0" w:space="0" w:color="auto"/>
        <w:right w:val="none" w:sz="0" w:space="0" w:color="auto"/>
      </w:divBdr>
    </w:div>
    <w:div w:id="1982231367">
      <w:bodyDiv w:val="1"/>
      <w:marLeft w:val="0"/>
      <w:marRight w:val="0"/>
      <w:marTop w:val="0"/>
      <w:marBottom w:val="0"/>
      <w:divBdr>
        <w:top w:val="none" w:sz="0" w:space="0" w:color="auto"/>
        <w:left w:val="none" w:sz="0" w:space="0" w:color="auto"/>
        <w:bottom w:val="none" w:sz="0" w:space="0" w:color="auto"/>
        <w:right w:val="none" w:sz="0" w:space="0" w:color="auto"/>
      </w:divBdr>
    </w:div>
    <w:div w:id="2079932606">
      <w:bodyDiv w:val="1"/>
      <w:marLeft w:val="0"/>
      <w:marRight w:val="0"/>
      <w:marTop w:val="0"/>
      <w:marBottom w:val="0"/>
      <w:divBdr>
        <w:top w:val="none" w:sz="0" w:space="0" w:color="auto"/>
        <w:left w:val="none" w:sz="0" w:space="0" w:color="auto"/>
        <w:bottom w:val="none" w:sz="0" w:space="0" w:color="auto"/>
        <w:right w:val="none" w:sz="0" w:space="0" w:color="auto"/>
      </w:divBdr>
    </w:div>
    <w:div w:id="2123648614">
      <w:bodyDiv w:val="1"/>
      <w:marLeft w:val="0"/>
      <w:marRight w:val="0"/>
      <w:marTop w:val="0"/>
      <w:marBottom w:val="0"/>
      <w:divBdr>
        <w:top w:val="none" w:sz="0" w:space="0" w:color="auto"/>
        <w:left w:val="none" w:sz="0" w:space="0" w:color="auto"/>
        <w:bottom w:val="none" w:sz="0" w:space="0" w:color="auto"/>
        <w:right w:val="none" w:sz="0" w:space="0" w:color="auto"/>
      </w:divBdr>
    </w:div>
    <w:div w:id="2129003267">
      <w:bodyDiv w:val="1"/>
      <w:marLeft w:val="0"/>
      <w:marRight w:val="0"/>
      <w:marTop w:val="0"/>
      <w:marBottom w:val="0"/>
      <w:divBdr>
        <w:top w:val="none" w:sz="0" w:space="0" w:color="auto"/>
        <w:left w:val="none" w:sz="0" w:space="0" w:color="auto"/>
        <w:bottom w:val="none" w:sz="0" w:space="0" w:color="auto"/>
        <w:right w:val="none" w:sz="0" w:space="0" w:color="auto"/>
      </w:divBdr>
    </w:div>
    <w:div w:id="2131166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127</TotalTime>
  <Pages>8</Pages>
  <Words>1053</Words>
  <Characters>5793</Characters>
  <Application>Microsoft Office Word</Application>
  <DocSecurity>0</DocSecurity>
  <Lines>48</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Amina</dc:creator>
  <cp:lastModifiedBy>yousra benahmed</cp:lastModifiedBy>
  <cp:revision>4</cp:revision>
  <cp:lastPrinted>2021-04-25T06:29:00Z</cp:lastPrinted>
  <dcterms:created xsi:type="dcterms:W3CDTF">2020-03-10T19:56:00Z</dcterms:created>
  <dcterms:modified xsi:type="dcterms:W3CDTF">2021-04-25T06:43:00Z</dcterms:modified>
</cp:coreProperties>
</file>